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10" w:type="dxa"/>
        <w:tblInd w:w="-455" w:type="dxa"/>
        <w:tblLook w:val="04A0" w:firstRow="1" w:lastRow="0" w:firstColumn="1" w:lastColumn="0" w:noHBand="0" w:noVBand="1"/>
      </w:tblPr>
      <w:tblGrid>
        <w:gridCol w:w="545"/>
        <w:gridCol w:w="5013"/>
        <w:gridCol w:w="4295"/>
        <w:gridCol w:w="4457"/>
      </w:tblGrid>
      <w:tr w:rsidR="00941922" w14:paraId="611BC716" w14:textId="77777777" w:rsidTr="00A71E9E">
        <w:tc>
          <w:tcPr>
            <w:tcW w:w="545" w:type="dxa"/>
            <w:shd w:val="clear" w:color="auto" w:fill="D9D9D9" w:themeFill="background1" w:themeFillShade="D9"/>
          </w:tcPr>
          <w:p w14:paraId="206FECB9" w14:textId="7BCF1CCD" w:rsidR="00941922" w:rsidRDefault="00941922" w:rsidP="001F22A6">
            <w:pPr>
              <w:jc w:val="center"/>
              <w:rPr>
                <w:b/>
                <w:bCs/>
              </w:rPr>
            </w:pPr>
          </w:p>
        </w:tc>
        <w:tc>
          <w:tcPr>
            <w:tcW w:w="5013" w:type="dxa"/>
            <w:shd w:val="clear" w:color="auto" w:fill="D9D9D9" w:themeFill="background1" w:themeFillShade="D9"/>
          </w:tcPr>
          <w:p w14:paraId="3EF71DC4" w14:textId="28820E6B" w:rsidR="00941922" w:rsidRPr="001F22A6" w:rsidRDefault="00941922" w:rsidP="001F22A6">
            <w:pPr>
              <w:jc w:val="center"/>
              <w:rPr>
                <w:b/>
                <w:bCs/>
              </w:rPr>
            </w:pPr>
            <w:r>
              <w:rPr>
                <w:b/>
                <w:bCs/>
              </w:rPr>
              <w:t>Suggestions</w:t>
            </w:r>
          </w:p>
        </w:tc>
        <w:tc>
          <w:tcPr>
            <w:tcW w:w="4295" w:type="dxa"/>
            <w:shd w:val="clear" w:color="auto" w:fill="D9D9D9" w:themeFill="background1" w:themeFillShade="D9"/>
          </w:tcPr>
          <w:p w14:paraId="293DB3BC" w14:textId="129AC1F2" w:rsidR="00941922" w:rsidRPr="001F22A6" w:rsidRDefault="00941922" w:rsidP="001F22A6">
            <w:pPr>
              <w:jc w:val="center"/>
              <w:rPr>
                <w:b/>
                <w:bCs/>
              </w:rPr>
            </w:pPr>
            <w:r>
              <w:rPr>
                <w:b/>
                <w:bCs/>
              </w:rPr>
              <w:t>Discussion/Notes</w:t>
            </w:r>
          </w:p>
        </w:tc>
        <w:tc>
          <w:tcPr>
            <w:tcW w:w="4457" w:type="dxa"/>
            <w:shd w:val="clear" w:color="auto" w:fill="D9D9D9" w:themeFill="background1" w:themeFillShade="D9"/>
          </w:tcPr>
          <w:p w14:paraId="3F24EA5F" w14:textId="77C90C4D" w:rsidR="00941922" w:rsidRPr="001F22A6" w:rsidRDefault="00941922" w:rsidP="001F22A6">
            <w:pPr>
              <w:jc w:val="center"/>
              <w:rPr>
                <w:b/>
                <w:bCs/>
              </w:rPr>
            </w:pPr>
            <w:r w:rsidRPr="001F22A6">
              <w:rPr>
                <w:b/>
                <w:bCs/>
              </w:rPr>
              <w:t>Status/Next Steps</w:t>
            </w:r>
          </w:p>
        </w:tc>
      </w:tr>
      <w:tr w:rsidR="00941922" w14:paraId="1A911A42" w14:textId="77777777" w:rsidTr="00A71E9E">
        <w:tc>
          <w:tcPr>
            <w:tcW w:w="545" w:type="dxa"/>
          </w:tcPr>
          <w:p w14:paraId="060905C0" w14:textId="6D6B0123" w:rsidR="00941922" w:rsidRDefault="00FB7780" w:rsidP="00426005">
            <w:pPr>
              <w:rPr>
                <w:rFonts w:ascii="Aptos" w:hAnsi="Aptos" w:cs="Aptos"/>
                <w:kern w:val="0"/>
                <w:sz w:val="23"/>
                <w:szCs w:val="23"/>
              </w:rPr>
            </w:pPr>
            <w:r>
              <w:rPr>
                <w:rFonts w:ascii="Aptos" w:hAnsi="Aptos" w:cs="Aptos"/>
                <w:kern w:val="0"/>
                <w:sz w:val="23"/>
                <w:szCs w:val="23"/>
              </w:rPr>
              <w:t>1.</w:t>
            </w:r>
          </w:p>
        </w:tc>
        <w:tc>
          <w:tcPr>
            <w:tcW w:w="5013" w:type="dxa"/>
          </w:tcPr>
          <w:p w14:paraId="025D08C6" w14:textId="6FFF4CE9" w:rsidR="00941922" w:rsidRDefault="00941922" w:rsidP="00426005">
            <w:pPr>
              <w:rPr>
                <w:rFonts w:ascii="Aptos" w:hAnsi="Aptos" w:cs="Aptos"/>
                <w:kern w:val="0"/>
                <w:sz w:val="23"/>
                <w:szCs w:val="23"/>
              </w:rPr>
            </w:pPr>
            <w:r>
              <w:rPr>
                <w:rFonts w:ascii="Aptos" w:hAnsi="Aptos" w:cs="Aptos"/>
                <w:kern w:val="0"/>
                <w:sz w:val="23"/>
                <w:szCs w:val="23"/>
              </w:rPr>
              <w:t xml:space="preserve">Future audits using </w:t>
            </w:r>
            <w:proofErr w:type="gramStart"/>
            <w:r w:rsidR="004B0C3A">
              <w:rPr>
                <w:rFonts w:ascii="Aptos" w:hAnsi="Aptos" w:cs="Aptos"/>
                <w:kern w:val="0"/>
                <w:sz w:val="23"/>
                <w:szCs w:val="23"/>
              </w:rPr>
              <w:t>the CRM</w:t>
            </w:r>
            <w:proofErr w:type="gramEnd"/>
            <w:r>
              <w:rPr>
                <w:rFonts w:ascii="Aptos" w:hAnsi="Aptos" w:cs="Aptos"/>
                <w:kern w:val="0"/>
                <w:sz w:val="23"/>
                <w:szCs w:val="23"/>
              </w:rPr>
              <w:t xml:space="preserve"> and what will be required? </w:t>
            </w:r>
          </w:p>
          <w:p w14:paraId="70DC8A5C" w14:textId="36381309" w:rsidR="00941922" w:rsidRPr="00426005" w:rsidRDefault="00941922" w:rsidP="00426005">
            <w:pPr>
              <w:rPr>
                <w:rFonts w:ascii="Aptos" w:hAnsi="Aptos" w:cs="Aptos"/>
                <w:kern w:val="0"/>
                <w:sz w:val="23"/>
                <w:szCs w:val="23"/>
              </w:rPr>
            </w:pPr>
            <w:r w:rsidRPr="00426005">
              <w:rPr>
                <w:rFonts w:ascii="Aptos" w:hAnsi="Aptos" w:cs="Aptos"/>
                <w:kern w:val="0"/>
                <w:sz w:val="23"/>
                <w:szCs w:val="23"/>
              </w:rPr>
              <w:t xml:space="preserve">Are </w:t>
            </w:r>
            <w:proofErr w:type="gramStart"/>
            <w:r w:rsidRPr="00426005">
              <w:rPr>
                <w:rFonts w:ascii="Aptos" w:hAnsi="Aptos" w:cs="Aptos"/>
                <w:kern w:val="0"/>
                <w:sz w:val="23"/>
                <w:szCs w:val="23"/>
              </w:rPr>
              <w:t xml:space="preserve">these </w:t>
            </w:r>
            <w:r>
              <w:rPr>
                <w:rFonts w:ascii="Aptos" w:hAnsi="Aptos" w:cs="Aptos"/>
                <w:kern w:val="0"/>
                <w:sz w:val="23"/>
                <w:szCs w:val="23"/>
              </w:rPr>
              <w:t>the</w:t>
            </w:r>
            <w:proofErr w:type="gramEnd"/>
            <w:r>
              <w:rPr>
                <w:rFonts w:ascii="Aptos" w:hAnsi="Aptos" w:cs="Aptos"/>
                <w:kern w:val="0"/>
                <w:sz w:val="23"/>
                <w:szCs w:val="23"/>
              </w:rPr>
              <w:t xml:space="preserve"> </w:t>
            </w:r>
            <w:r w:rsidRPr="00426005">
              <w:rPr>
                <w:rFonts w:ascii="Aptos" w:hAnsi="Aptos" w:cs="Aptos"/>
                <w:kern w:val="0"/>
                <w:sz w:val="23"/>
                <w:szCs w:val="23"/>
              </w:rPr>
              <w:t>only documents</w:t>
            </w:r>
          </w:p>
          <w:p w14:paraId="6F9B2AB9" w14:textId="77777777" w:rsidR="00941922" w:rsidRDefault="00941922" w:rsidP="00426005">
            <w:pPr>
              <w:rPr>
                <w:rFonts w:ascii="Aptos" w:hAnsi="Aptos" w:cs="Aptos"/>
                <w:kern w:val="0"/>
                <w:sz w:val="23"/>
                <w:szCs w:val="23"/>
              </w:rPr>
            </w:pPr>
            <w:r w:rsidRPr="00426005">
              <w:rPr>
                <w:rFonts w:ascii="Aptos" w:hAnsi="Aptos" w:cs="Aptos"/>
                <w:kern w:val="0"/>
                <w:sz w:val="23"/>
                <w:szCs w:val="23"/>
              </w:rPr>
              <w:t xml:space="preserve">that will need to be presented during future </w:t>
            </w:r>
            <w:proofErr w:type="gramStart"/>
            <w:r w:rsidRPr="00426005">
              <w:rPr>
                <w:rFonts w:ascii="Aptos" w:hAnsi="Aptos" w:cs="Aptos"/>
                <w:kern w:val="0"/>
                <w:sz w:val="23"/>
                <w:szCs w:val="23"/>
              </w:rPr>
              <w:t>audits?</w:t>
            </w:r>
            <w:proofErr w:type="gramEnd"/>
            <w:r>
              <w:rPr>
                <w:rFonts w:ascii="Aptos" w:hAnsi="Aptos" w:cs="Aptos"/>
                <w:kern w:val="0"/>
                <w:sz w:val="23"/>
                <w:szCs w:val="23"/>
              </w:rPr>
              <w:t xml:space="preserve"> </w:t>
            </w:r>
          </w:p>
          <w:p w14:paraId="01B17734" w14:textId="2718705B" w:rsidR="00941922" w:rsidRDefault="00941922" w:rsidP="00426005">
            <w:r>
              <w:rPr>
                <w:rFonts w:ascii="Aptos" w:hAnsi="Aptos" w:cs="Aptos"/>
                <w:kern w:val="0"/>
                <w:sz w:val="23"/>
                <w:szCs w:val="23"/>
              </w:rPr>
              <w:t>(Application, attestation, PSV)</w:t>
            </w:r>
          </w:p>
        </w:tc>
        <w:tc>
          <w:tcPr>
            <w:tcW w:w="4295" w:type="dxa"/>
          </w:tcPr>
          <w:p w14:paraId="1036C210" w14:textId="1DE8A74B" w:rsidR="00941922" w:rsidRDefault="00941922">
            <w:r>
              <w:t>It is expected that documents required for external audits (EQR0HSAG) will be available in the CRM.</w:t>
            </w:r>
          </w:p>
        </w:tc>
        <w:tc>
          <w:tcPr>
            <w:tcW w:w="4457" w:type="dxa"/>
          </w:tcPr>
          <w:p w14:paraId="1FBF8DD3" w14:textId="134698E5" w:rsidR="00941922" w:rsidRDefault="00941922">
            <w:r>
              <w:t xml:space="preserve">Federal Compliance Team to utilize CRM UC for relevant documents, not all required evidence documents are in the CRM UC. </w:t>
            </w:r>
          </w:p>
        </w:tc>
      </w:tr>
      <w:tr w:rsidR="00941922" w14:paraId="44853882" w14:textId="77777777" w:rsidTr="00A71E9E">
        <w:tc>
          <w:tcPr>
            <w:tcW w:w="545" w:type="dxa"/>
          </w:tcPr>
          <w:p w14:paraId="509D6A79" w14:textId="493C0C5E" w:rsidR="00941922" w:rsidRDefault="00FB7780" w:rsidP="001F22A6">
            <w:r>
              <w:t>2.</w:t>
            </w:r>
          </w:p>
        </w:tc>
        <w:tc>
          <w:tcPr>
            <w:tcW w:w="5013" w:type="dxa"/>
          </w:tcPr>
          <w:p w14:paraId="4BA909AD" w14:textId="1978F6B6" w:rsidR="00941922" w:rsidRDefault="00941922" w:rsidP="001F22A6">
            <w:r>
              <w:t>Update on allowing users to have access to multiple agencies.</w:t>
            </w:r>
          </w:p>
        </w:tc>
        <w:tc>
          <w:tcPr>
            <w:tcW w:w="4295" w:type="dxa"/>
          </w:tcPr>
          <w:p w14:paraId="2EE5186D" w14:textId="1F7A331C" w:rsidR="00941922" w:rsidRDefault="00941922">
            <w:r>
              <w:t>Currently available</w:t>
            </w:r>
            <w:r w:rsidR="00634F33">
              <w:t xml:space="preserve"> for those who have the appropriate </w:t>
            </w:r>
            <w:proofErr w:type="gramStart"/>
            <w:r w:rsidR="00634F33">
              <w:t>access.</w:t>
            </w:r>
            <w:r>
              <w:t>.</w:t>
            </w:r>
            <w:proofErr w:type="gramEnd"/>
          </w:p>
        </w:tc>
        <w:tc>
          <w:tcPr>
            <w:tcW w:w="4457" w:type="dxa"/>
          </w:tcPr>
          <w:p w14:paraId="25E6DAA0" w14:textId="7B638767" w:rsidR="00941922" w:rsidRDefault="00941922">
            <w:r>
              <w:t>NA</w:t>
            </w:r>
          </w:p>
        </w:tc>
      </w:tr>
      <w:tr w:rsidR="00941922" w14:paraId="5F84911E" w14:textId="77777777" w:rsidTr="00A71E9E">
        <w:tc>
          <w:tcPr>
            <w:tcW w:w="545" w:type="dxa"/>
          </w:tcPr>
          <w:p w14:paraId="445AFAC7" w14:textId="39FBB72A" w:rsidR="00941922" w:rsidRDefault="00FB7780" w:rsidP="001F22A6">
            <w:r>
              <w:t>3.</w:t>
            </w:r>
          </w:p>
        </w:tc>
        <w:tc>
          <w:tcPr>
            <w:tcW w:w="5013" w:type="dxa"/>
          </w:tcPr>
          <w:p w14:paraId="4CB135B1" w14:textId="6715A4AA" w:rsidR="00941922" w:rsidRDefault="00941922" w:rsidP="001F22A6">
            <w:pPr>
              <w:rPr>
                <w:rFonts w:ascii="Calibri-Light" w:hAnsi="Calibri-Light" w:cs="Calibri-Light"/>
                <w:kern w:val="0"/>
                <w:sz w:val="23"/>
                <w:szCs w:val="23"/>
              </w:rPr>
            </w:pPr>
            <w:r>
              <w:t>Is there any plan for agencies to upload documents that are locally required, but not state required. This would be very helpful and would prevent duplicative record keeping.</w:t>
            </w:r>
          </w:p>
        </w:tc>
        <w:tc>
          <w:tcPr>
            <w:tcW w:w="4295" w:type="dxa"/>
          </w:tcPr>
          <w:p w14:paraId="4565B7C5" w14:textId="11A2FBED" w:rsidR="00941922" w:rsidRDefault="00941922">
            <w:r>
              <w:t xml:space="preserve">The option to upload additional documents is currently available.  Keeping in mind this is a </w:t>
            </w:r>
            <w:r w:rsidRPr="00ED473B">
              <w:rPr>
                <w:b/>
                <w:bCs/>
              </w:rPr>
              <w:t>uniform</w:t>
            </w:r>
            <w:r>
              <w:t xml:space="preserve"> system and all who subscribe to the profile/PSV will see the documents.  </w:t>
            </w:r>
          </w:p>
        </w:tc>
        <w:tc>
          <w:tcPr>
            <w:tcW w:w="4457" w:type="dxa"/>
          </w:tcPr>
          <w:p w14:paraId="6A47CCB1" w14:textId="621D1C98" w:rsidR="00941922" w:rsidRDefault="00941922">
            <w:r>
              <w:t xml:space="preserve">Complete assessment to determine what additional qualifications are required to provide services to CMHSP beneficiaries in Michigan.  </w:t>
            </w:r>
            <w:proofErr w:type="spellStart"/>
            <w:proofErr w:type="gramStart"/>
            <w:r>
              <w:t>i.e</w:t>
            </w:r>
            <w:proofErr w:type="spellEnd"/>
            <w:proofErr w:type="gramEnd"/>
            <w:r>
              <w:t xml:space="preserve"> require training and certifications prior to billing. </w:t>
            </w:r>
          </w:p>
        </w:tc>
      </w:tr>
      <w:tr w:rsidR="00941922" w14:paraId="3BD437BE" w14:textId="77777777" w:rsidTr="00A71E9E">
        <w:tc>
          <w:tcPr>
            <w:tcW w:w="545" w:type="dxa"/>
          </w:tcPr>
          <w:p w14:paraId="3A342FF1" w14:textId="2CB122BB" w:rsidR="00941922" w:rsidRDefault="00FB7780">
            <w:pPr>
              <w:rPr>
                <w:rFonts w:ascii="Calibri-Light" w:hAnsi="Calibri-Light" w:cs="Calibri-Light"/>
                <w:kern w:val="0"/>
                <w:sz w:val="23"/>
                <w:szCs w:val="23"/>
              </w:rPr>
            </w:pPr>
            <w:r>
              <w:rPr>
                <w:rFonts w:ascii="Calibri-Light" w:hAnsi="Calibri-Light" w:cs="Calibri-Light"/>
                <w:kern w:val="0"/>
                <w:sz w:val="23"/>
                <w:szCs w:val="23"/>
              </w:rPr>
              <w:t>4.</w:t>
            </w:r>
          </w:p>
        </w:tc>
        <w:tc>
          <w:tcPr>
            <w:tcW w:w="5013" w:type="dxa"/>
          </w:tcPr>
          <w:p w14:paraId="45D5AE1D" w14:textId="0C4E7D93" w:rsidR="00941922" w:rsidRDefault="00941922">
            <w:r>
              <w:rPr>
                <w:rFonts w:ascii="Calibri-Light" w:hAnsi="Calibri-Light" w:cs="Calibri-Light"/>
                <w:kern w:val="0"/>
                <w:sz w:val="23"/>
                <w:szCs w:val="23"/>
              </w:rPr>
              <w:t>Could the NPI field be a requirement for the practitioners to provide on their profile?</w:t>
            </w:r>
          </w:p>
        </w:tc>
        <w:tc>
          <w:tcPr>
            <w:tcW w:w="4295" w:type="dxa"/>
          </w:tcPr>
          <w:p w14:paraId="3185750A" w14:textId="5BB1DBC7" w:rsidR="00941922" w:rsidRDefault="00941922">
            <w:r>
              <w:t xml:space="preserve">No, because atypical providers do not have an NPI number.  It is required for those who do have an NPI number. </w:t>
            </w:r>
          </w:p>
        </w:tc>
        <w:tc>
          <w:tcPr>
            <w:tcW w:w="4457" w:type="dxa"/>
          </w:tcPr>
          <w:p w14:paraId="67E7C6B0" w14:textId="41EA13B8" w:rsidR="00941922" w:rsidRDefault="00941922">
            <w:r>
              <w:t>NA</w:t>
            </w:r>
          </w:p>
        </w:tc>
      </w:tr>
      <w:tr w:rsidR="00941922" w14:paraId="21B61CA2" w14:textId="77777777" w:rsidTr="00A71E9E">
        <w:tc>
          <w:tcPr>
            <w:tcW w:w="545" w:type="dxa"/>
          </w:tcPr>
          <w:p w14:paraId="4F22528A" w14:textId="44D557E7" w:rsidR="00941922" w:rsidRDefault="00FB7780" w:rsidP="001F22A6">
            <w:pPr>
              <w:autoSpaceDE w:val="0"/>
              <w:autoSpaceDN w:val="0"/>
              <w:adjustRightInd w:val="0"/>
              <w:rPr>
                <w:rFonts w:ascii="Calibri-Light" w:hAnsi="Calibri-Light" w:cs="Calibri-Light"/>
                <w:kern w:val="0"/>
                <w:sz w:val="23"/>
                <w:szCs w:val="23"/>
              </w:rPr>
            </w:pPr>
            <w:r>
              <w:rPr>
                <w:rFonts w:ascii="Calibri-Light" w:hAnsi="Calibri-Light" w:cs="Calibri-Light"/>
                <w:kern w:val="0"/>
                <w:sz w:val="23"/>
                <w:szCs w:val="23"/>
              </w:rPr>
              <w:t>5.</w:t>
            </w:r>
          </w:p>
        </w:tc>
        <w:tc>
          <w:tcPr>
            <w:tcW w:w="5013" w:type="dxa"/>
          </w:tcPr>
          <w:p w14:paraId="576B526F" w14:textId="66AB27CA" w:rsidR="00941922" w:rsidRDefault="00941922" w:rsidP="001F22A6">
            <w:pPr>
              <w:autoSpaceDE w:val="0"/>
              <w:autoSpaceDN w:val="0"/>
              <w:adjustRightInd w:val="0"/>
            </w:pPr>
            <w:r>
              <w:rPr>
                <w:rFonts w:ascii="Calibri-Light" w:hAnsi="Calibri-Light" w:cs="Calibri-Light"/>
                <w:kern w:val="0"/>
                <w:sz w:val="23"/>
                <w:szCs w:val="23"/>
              </w:rPr>
              <w:t>During the subscription steps there is a link to a Quality Checklist that seems like it might be an old version. Could the new one in Job Aids be linked instead?</w:t>
            </w:r>
          </w:p>
        </w:tc>
        <w:tc>
          <w:tcPr>
            <w:tcW w:w="4295" w:type="dxa"/>
          </w:tcPr>
          <w:p w14:paraId="4B464111" w14:textId="65605B27" w:rsidR="00941922" w:rsidRDefault="00941922"/>
        </w:tc>
        <w:tc>
          <w:tcPr>
            <w:tcW w:w="4457" w:type="dxa"/>
          </w:tcPr>
          <w:p w14:paraId="613B13B9" w14:textId="0D3539DB" w:rsidR="00941922" w:rsidRDefault="00941922">
            <w:r>
              <w:t xml:space="preserve">Completed </w:t>
            </w:r>
          </w:p>
        </w:tc>
      </w:tr>
      <w:tr w:rsidR="00941922" w14:paraId="5EE311BE" w14:textId="77777777" w:rsidTr="00A71E9E">
        <w:tc>
          <w:tcPr>
            <w:tcW w:w="545" w:type="dxa"/>
          </w:tcPr>
          <w:p w14:paraId="6CECCE3C" w14:textId="7F103426" w:rsidR="00941922" w:rsidRDefault="00FB7780" w:rsidP="001F22A6">
            <w:pPr>
              <w:autoSpaceDE w:val="0"/>
              <w:autoSpaceDN w:val="0"/>
              <w:adjustRightInd w:val="0"/>
              <w:rPr>
                <w:rFonts w:ascii="Calibri-Light" w:hAnsi="Calibri-Light" w:cs="Calibri-Light"/>
                <w:kern w:val="0"/>
                <w:sz w:val="23"/>
                <w:szCs w:val="23"/>
              </w:rPr>
            </w:pPr>
            <w:r>
              <w:rPr>
                <w:rFonts w:ascii="Calibri-Light" w:hAnsi="Calibri-Light" w:cs="Calibri-Light"/>
                <w:kern w:val="0"/>
                <w:sz w:val="23"/>
                <w:szCs w:val="23"/>
              </w:rPr>
              <w:t>6.</w:t>
            </w:r>
          </w:p>
        </w:tc>
        <w:tc>
          <w:tcPr>
            <w:tcW w:w="5013" w:type="dxa"/>
          </w:tcPr>
          <w:p w14:paraId="1108A2B1" w14:textId="2E95C804" w:rsidR="00941922" w:rsidRDefault="00941922" w:rsidP="001F22A6">
            <w:pPr>
              <w:autoSpaceDE w:val="0"/>
              <w:autoSpaceDN w:val="0"/>
              <w:adjustRightInd w:val="0"/>
              <w:rPr>
                <w:rFonts w:ascii="Calibri-Light" w:hAnsi="Calibri-Light" w:cs="Calibri-Light"/>
                <w:kern w:val="0"/>
                <w:sz w:val="23"/>
                <w:szCs w:val="23"/>
              </w:rPr>
            </w:pPr>
            <w:r>
              <w:rPr>
                <w:rFonts w:ascii="Calibri-Light" w:hAnsi="Calibri-Light" w:cs="Calibri-Light"/>
                <w:kern w:val="0"/>
                <w:sz w:val="23"/>
                <w:szCs w:val="23"/>
              </w:rPr>
              <w:t>Can edits be made in the system when a mistake has been made.</w:t>
            </w:r>
          </w:p>
        </w:tc>
        <w:tc>
          <w:tcPr>
            <w:tcW w:w="4295" w:type="dxa"/>
          </w:tcPr>
          <w:p w14:paraId="135611FB" w14:textId="788F7880" w:rsidR="00941922" w:rsidRDefault="00941922">
            <w:r>
              <w:t xml:space="preserve">Edits cannot be made once the </w:t>
            </w:r>
            <w:r w:rsidR="00387057">
              <w:t xml:space="preserve">subscription </w:t>
            </w:r>
            <w:r>
              <w:t xml:space="preserve">record has been </w:t>
            </w:r>
            <w:r w:rsidR="00387057">
              <w:t>completed,</w:t>
            </w:r>
            <w:r>
              <w:t xml:space="preserve"> and an approval or denial letter has been sent.   Contact </w:t>
            </w:r>
            <w:proofErr w:type="gramStart"/>
            <w:r>
              <w:t>CRM</w:t>
            </w:r>
            <w:proofErr w:type="gramEnd"/>
            <w:r>
              <w:t>/UC Team for assistance.</w:t>
            </w:r>
          </w:p>
        </w:tc>
        <w:tc>
          <w:tcPr>
            <w:tcW w:w="4457" w:type="dxa"/>
          </w:tcPr>
          <w:p w14:paraId="67FC8E11" w14:textId="0F208472" w:rsidR="00941922" w:rsidRDefault="00941922">
            <w:r>
              <w:t>Include in FAQ</w:t>
            </w:r>
          </w:p>
        </w:tc>
      </w:tr>
      <w:tr w:rsidR="00941922" w14:paraId="0F084708" w14:textId="77777777" w:rsidTr="00A71E9E">
        <w:trPr>
          <w:trHeight w:val="926"/>
        </w:trPr>
        <w:tc>
          <w:tcPr>
            <w:tcW w:w="545" w:type="dxa"/>
          </w:tcPr>
          <w:p w14:paraId="30FC98D4" w14:textId="2E076B4D" w:rsidR="00941922" w:rsidRDefault="005147D6" w:rsidP="001F22A6">
            <w:pPr>
              <w:autoSpaceDE w:val="0"/>
              <w:autoSpaceDN w:val="0"/>
              <w:adjustRightInd w:val="0"/>
              <w:rPr>
                <w:rFonts w:ascii="Calibri-Light" w:hAnsi="Calibri-Light" w:cs="Calibri-Light"/>
                <w:kern w:val="0"/>
                <w:sz w:val="23"/>
                <w:szCs w:val="23"/>
              </w:rPr>
            </w:pPr>
            <w:r>
              <w:rPr>
                <w:noProof/>
              </w:rPr>
              <mc:AlternateContent>
                <mc:Choice Requires="wps">
                  <w:drawing>
                    <wp:anchor distT="0" distB="0" distL="114300" distR="114300" simplePos="0" relativeHeight="251659264" behindDoc="0" locked="0" layoutInCell="1" allowOverlap="1" wp14:anchorId="6275D1A6" wp14:editId="647080E1">
                      <wp:simplePos x="0" y="0"/>
                      <wp:positionH relativeFrom="column">
                        <wp:posOffset>215385</wp:posOffset>
                      </wp:positionH>
                      <wp:positionV relativeFrom="paragraph">
                        <wp:posOffset>742507</wp:posOffset>
                      </wp:positionV>
                      <wp:extent cx="1828800" cy="1828800"/>
                      <wp:effectExtent l="0" t="0" r="0" b="0"/>
                      <wp:wrapNone/>
                      <wp:docPr id="19564819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5FE4CA" w14:textId="4CF22F0A" w:rsidR="005147D6" w:rsidRPr="005147D6" w:rsidRDefault="005147D6" w:rsidP="005147D6">
                                  <w:pPr>
                                    <w:spacing w:after="0" w:line="240" w:lineRule="auto"/>
                                    <w:jc w:val="center"/>
                                    <w:rPr>
                                      <w:b/>
                                      <w:bCs/>
                                      <w:color w:val="F6C5AC" w:themeColor="accent2" w:themeTint="66"/>
                                      <w:sz w:val="72"/>
                                      <w:szCs w:val="72"/>
                                      <w14:textOutline w14:w="11112" w14:cap="flat" w14:cmpd="sng" w14:algn="ctr">
                                        <w14:solidFill>
                                          <w14:schemeClr w14:val="accent2"/>
                                        </w14:solidFill>
                                        <w14:prstDash w14:val="solid"/>
                                        <w14:round/>
                                      </w14:textOutline>
                                    </w:rPr>
                                  </w:pPr>
                                  <w:r>
                                    <w:rPr>
                                      <w:b/>
                                      <w:bCs/>
                                      <w:color w:val="F6C5AC" w:themeColor="accent2" w:themeTint="66"/>
                                      <w:sz w:val="72"/>
                                      <w:szCs w:val="72"/>
                                      <w14:textOutline w14:w="11112" w14:cap="flat" w14:cmpd="sng" w14:algn="ctr">
                                        <w14:solidFill>
                                          <w14:schemeClr w14:val="accent2"/>
                                        </w14:solidFill>
                                        <w14:prstDash w14:val="solid"/>
                                        <w14:round/>
                                      </w14:textOutline>
                                    </w:rPr>
                                    <w:t>Working Document-Do Not Distribute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75D1A6" id="_x0000_t202" coordsize="21600,21600" o:spt="202" path="m,l,21600r21600,l21600,xe">
                      <v:stroke joinstyle="miter"/>
                      <v:path gradientshapeok="t" o:connecttype="rect"/>
                    </v:shapetype>
                    <v:shape id="Text Box 1" o:spid="_x0000_s1026" type="#_x0000_t202" style="position:absolute;margin-left:16.95pt;margin-top:58.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" filled="f" stroked="f">
                      <v:fill o:detectmouseclick="t"/>
                      <v:textbox style="mso-fit-shape-to-text:t">
                        <w:txbxContent>
                          <w:p w14:paraId="215FE4CA" w14:textId="4CF22F0A" w:rsidR="005147D6" w:rsidRPr="005147D6" w:rsidRDefault="005147D6" w:rsidP="005147D6">
                            <w:pPr>
                              <w:spacing w:after="0" w:line="240" w:lineRule="auto"/>
                              <w:jc w:val="center"/>
                              <w:rPr>
                                <w:b/>
                                <w:bCs/>
                                <w:color w:val="F6C5AC" w:themeColor="accent2" w:themeTint="66"/>
                                <w:sz w:val="72"/>
                                <w:szCs w:val="72"/>
                                <w14:textOutline w14:w="11112" w14:cap="flat" w14:cmpd="sng" w14:algn="ctr">
                                  <w14:solidFill>
                                    <w14:schemeClr w14:val="accent2"/>
                                  </w14:solidFill>
                                  <w14:prstDash w14:val="solid"/>
                                  <w14:round/>
                                </w14:textOutline>
                              </w:rPr>
                            </w:pPr>
                            <w:r>
                              <w:rPr>
                                <w:b/>
                                <w:bCs/>
                                <w:color w:val="F6C5AC" w:themeColor="accent2" w:themeTint="66"/>
                                <w:sz w:val="72"/>
                                <w:szCs w:val="72"/>
                                <w14:textOutline w14:w="11112" w14:cap="flat" w14:cmpd="sng" w14:algn="ctr">
                                  <w14:solidFill>
                                    <w14:schemeClr w14:val="accent2"/>
                                  </w14:solidFill>
                                  <w14:prstDash w14:val="solid"/>
                                  <w14:round/>
                                </w14:textOutline>
                              </w:rPr>
                              <w:t>Working Document-Do Not Distribute</w:t>
                            </w:r>
                          </w:p>
                        </w:txbxContent>
                      </v:textbox>
                    </v:shape>
                  </w:pict>
                </mc:Fallback>
              </mc:AlternateContent>
            </w:r>
            <w:r w:rsidR="00FB7780">
              <w:rPr>
                <w:rFonts w:ascii="Calibri-Light" w:hAnsi="Calibri-Light" w:cs="Calibri-Light"/>
                <w:kern w:val="0"/>
                <w:sz w:val="23"/>
                <w:szCs w:val="23"/>
              </w:rPr>
              <w:t>7.</w:t>
            </w:r>
          </w:p>
        </w:tc>
        <w:tc>
          <w:tcPr>
            <w:tcW w:w="5013" w:type="dxa"/>
          </w:tcPr>
          <w:p w14:paraId="4C6EB200" w14:textId="622E9AFC" w:rsidR="00941922" w:rsidRDefault="00941922" w:rsidP="001F22A6">
            <w:pPr>
              <w:autoSpaceDE w:val="0"/>
              <w:autoSpaceDN w:val="0"/>
              <w:adjustRightInd w:val="0"/>
              <w:rPr>
                <w:rFonts w:ascii="Calibri-Light" w:hAnsi="Calibri-Light" w:cs="Calibri-Light"/>
                <w:kern w:val="0"/>
                <w:sz w:val="23"/>
                <w:szCs w:val="23"/>
              </w:rPr>
            </w:pPr>
            <w:r>
              <w:rPr>
                <w:rFonts w:ascii="Calibri-Light" w:hAnsi="Calibri-Light" w:cs="Calibri-Light"/>
                <w:kern w:val="0"/>
                <w:sz w:val="23"/>
                <w:szCs w:val="23"/>
              </w:rPr>
              <w:t xml:space="preserve">Why are CMHSP staff required to be included in the CRM.  </w:t>
            </w:r>
          </w:p>
        </w:tc>
        <w:tc>
          <w:tcPr>
            <w:tcW w:w="4295" w:type="dxa"/>
          </w:tcPr>
          <w:p w14:paraId="4DAF844A" w14:textId="6C775716" w:rsidR="00941922" w:rsidRDefault="00941922">
            <w:r>
              <w:t>This was a decision made based on the legislation. 2020-PA-0282, MCL 330 1206B</w:t>
            </w:r>
          </w:p>
        </w:tc>
        <w:tc>
          <w:tcPr>
            <w:tcW w:w="4457" w:type="dxa"/>
          </w:tcPr>
          <w:p w14:paraId="6172E000" w14:textId="099590E8" w:rsidR="00941922" w:rsidRDefault="00941922">
            <w:r>
              <w:t>NA</w:t>
            </w:r>
          </w:p>
        </w:tc>
      </w:tr>
      <w:tr w:rsidR="00941922" w14:paraId="5BC1E1F0" w14:textId="77777777" w:rsidTr="00A71E9E">
        <w:trPr>
          <w:trHeight w:val="926"/>
        </w:trPr>
        <w:tc>
          <w:tcPr>
            <w:tcW w:w="545" w:type="dxa"/>
          </w:tcPr>
          <w:p w14:paraId="6540342A" w14:textId="03792696" w:rsidR="00941922" w:rsidRDefault="00FB7780" w:rsidP="001F22A6">
            <w:pPr>
              <w:autoSpaceDE w:val="0"/>
              <w:autoSpaceDN w:val="0"/>
              <w:adjustRightInd w:val="0"/>
              <w:rPr>
                <w:rFonts w:ascii="Calibri-Light" w:hAnsi="Calibri-Light" w:cs="Calibri-Light"/>
                <w:kern w:val="0"/>
                <w:sz w:val="23"/>
                <w:szCs w:val="23"/>
              </w:rPr>
            </w:pPr>
            <w:r>
              <w:rPr>
                <w:rFonts w:ascii="Calibri-Light" w:hAnsi="Calibri-Light" w:cs="Calibri-Light"/>
                <w:kern w:val="0"/>
                <w:sz w:val="23"/>
                <w:szCs w:val="23"/>
              </w:rPr>
              <w:lastRenderedPageBreak/>
              <w:t>8.</w:t>
            </w:r>
          </w:p>
        </w:tc>
        <w:tc>
          <w:tcPr>
            <w:tcW w:w="5013" w:type="dxa"/>
          </w:tcPr>
          <w:p w14:paraId="7AF0A712" w14:textId="0D49DA16" w:rsidR="00941922" w:rsidRDefault="00941922" w:rsidP="001F22A6">
            <w:pPr>
              <w:autoSpaceDE w:val="0"/>
              <w:autoSpaceDN w:val="0"/>
              <w:adjustRightInd w:val="0"/>
              <w:rPr>
                <w:rFonts w:ascii="Calibri-Light" w:hAnsi="Calibri-Light" w:cs="Calibri-Light"/>
                <w:kern w:val="0"/>
                <w:sz w:val="23"/>
                <w:szCs w:val="23"/>
              </w:rPr>
            </w:pPr>
            <w:r>
              <w:rPr>
                <w:rFonts w:ascii="Calibri-Light" w:hAnsi="Calibri-Light" w:cs="Calibri-Light"/>
                <w:kern w:val="0"/>
                <w:sz w:val="23"/>
                <w:szCs w:val="23"/>
              </w:rPr>
              <w:t xml:space="preserve">Seeking clarification of the type of organization and individuals per state guidelines.  </w:t>
            </w:r>
          </w:p>
        </w:tc>
        <w:tc>
          <w:tcPr>
            <w:tcW w:w="4295" w:type="dxa"/>
          </w:tcPr>
          <w:p w14:paraId="3EBB7DA3" w14:textId="77777777" w:rsidR="00941922" w:rsidRDefault="00941922">
            <w:r>
              <w:t xml:space="preserve">The updated FAQ was shared in May. Residential providers are required to be included in the CRM. Providers/organizations that have limited access to internet or technology may be completed outside of the CRM at this time.  </w:t>
            </w:r>
          </w:p>
          <w:p w14:paraId="7D465FD6" w14:textId="77A9888A" w:rsidR="00941922" w:rsidRDefault="00941922">
            <w:r>
              <w:t xml:space="preserve">Additional Guidance will be included in the revised policy. </w:t>
            </w:r>
          </w:p>
        </w:tc>
        <w:tc>
          <w:tcPr>
            <w:tcW w:w="4457" w:type="dxa"/>
          </w:tcPr>
          <w:p w14:paraId="0FD79027" w14:textId="48CC844A" w:rsidR="00941922" w:rsidRDefault="00941922">
            <w:r>
              <w:t>This will be added to the FAQ and MDHHS Policy.</w:t>
            </w:r>
          </w:p>
        </w:tc>
      </w:tr>
      <w:tr w:rsidR="00941922" w14:paraId="184BE4C6" w14:textId="77777777" w:rsidTr="00A71E9E">
        <w:trPr>
          <w:trHeight w:val="926"/>
        </w:trPr>
        <w:tc>
          <w:tcPr>
            <w:tcW w:w="545" w:type="dxa"/>
          </w:tcPr>
          <w:p w14:paraId="374522E6" w14:textId="4F0FB945" w:rsidR="00941922" w:rsidRDefault="00FB7780" w:rsidP="001F22A6">
            <w:pPr>
              <w:autoSpaceDE w:val="0"/>
              <w:autoSpaceDN w:val="0"/>
              <w:adjustRightInd w:val="0"/>
              <w:rPr>
                <w:rFonts w:ascii="Calibri-Light" w:hAnsi="Calibri-Light" w:cs="Calibri-Light"/>
                <w:kern w:val="0"/>
                <w:sz w:val="23"/>
                <w:szCs w:val="23"/>
              </w:rPr>
            </w:pPr>
            <w:r>
              <w:rPr>
                <w:rFonts w:ascii="Calibri-Light" w:hAnsi="Calibri-Light" w:cs="Calibri-Light"/>
                <w:kern w:val="0"/>
                <w:sz w:val="23"/>
                <w:szCs w:val="23"/>
              </w:rPr>
              <w:t>9.</w:t>
            </w:r>
          </w:p>
        </w:tc>
        <w:tc>
          <w:tcPr>
            <w:tcW w:w="5013" w:type="dxa"/>
          </w:tcPr>
          <w:p w14:paraId="7492CB14" w14:textId="53B73A51" w:rsidR="00941922" w:rsidRDefault="00941922" w:rsidP="001F22A6">
            <w:pPr>
              <w:autoSpaceDE w:val="0"/>
              <w:autoSpaceDN w:val="0"/>
              <w:adjustRightInd w:val="0"/>
              <w:rPr>
                <w:rFonts w:ascii="Calibri-Light" w:hAnsi="Calibri-Light" w:cs="Calibri-Light"/>
                <w:kern w:val="0"/>
                <w:sz w:val="23"/>
                <w:szCs w:val="23"/>
              </w:rPr>
            </w:pPr>
            <w:r>
              <w:rPr>
                <w:rFonts w:ascii="Calibri-Light" w:hAnsi="Calibri-Light" w:cs="Calibri-Light"/>
                <w:kern w:val="0"/>
                <w:sz w:val="23"/>
                <w:szCs w:val="23"/>
              </w:rPr>
              <w:t xml:space="preserve">Make training videos for both sides of the credentialing process. -Organization </w:t>
            </w:r>
          </w:p>
        </w:tc>
        <w:tc>
          <w:tcPr>
            <w:tcW w:w="4295" w:type="dxa"/>
          </w:tcPr>
          <w:p w14:paraId="3E85B660" w14:textId="50CEFA64" w:rsidR="00941922" w:rsidRDefault="00941922">
            <w:r>
              <w:t xml:space="preserve">Liz is reviewing training videos for improvements and any gaps.  Some indicated the issues with volume etc.  </w:t>
            </w:r>
          </w:p>
        </w:tc>
        <w:tc>
          <w:tcPr>
            <w:tcW w:w="4457" w:type="dxa"/>
          </w:tcPr>
          <w:p w14:paraId="2AB2614F" w14:textId="157AAB14" w:rsidR="00941922" w:rsidRDefault="003C4528">
            <w:r>
              <w:t xml:space="preserve">CRM Team </w:t>
            </w:r>
            <w:proofErr w:type="gramStart"/>
            <w:r>
              <w:t>exploring</w:t>
            </w:r>
            <w:proofErr w:type="gramEnd"/>
            <w:r>
              <w:t xml:space="preserve"> </w:t>
            </w:r>
            <w:r w:rsidR="00825D8C">
              <w:t>videos to ensure this is available.</w:t>
            </w:r>
          </w:p>
        </w:tc>
      </w:tr>
      <w:tr w:rsidR="00941922" w14:paraId="48CFD392" w14:textId="77777777" w:rsidTr="00A71E9E">
        <w:trPr>
          <w:trHeight w:val="926"/>
        </w:trPr>
        <w:tc>
          <w:tcPr>
            <w:tcW w:w="545" w:type="dxa"/>
          </w:tcPr>
          <w:p w14:paraId="3BF96BC3" w14:textId="68D8E4DA" w:rsidR="00941922" w:rsidRPr="00AC500C" w:rsidRDefault="00FB7780" w:rsidP="005D728B">
            <w:pPr>
              <w:autoSpaceDE w:val="0"/>
              <w:autoSpaceDN w:val="0"/>
              <w:adjustRightInd w:val="0"/>
            </w:pPr>
            <w:r>
              <w:t>10.</w:t>
            </w:r>
          </w:p>
        </w:tc>
        <w:tc>
          <w:tcPr>
            <w:tcW w:w="5013" w:type="dxa"/>
          </w:tcPr>
          <w:p w14:paraId="2646D210" w14:textId="0399BD22" w:rsidR="00941922" w:rsidRDefault="00941922" w:rsidP="005D728B">
            <w:pPr>
              <w:autoSpaceDE w:val="0"/>
              <w:autoSpaceDN w:val="0"/>
              <w:adjustRightInd w:val="0"/>
            </w:pPr>
            <w:r w:rsidRPr="00AC500C">
              <w:t xml:space="preserve">Can the disclosures have a stop gap by forcing the applicant to explain why they may be saying yes (felony, drug use, etc.) like they do on a paper form? </w:t>
            </w:r>
          </w:p>
        </w:tc>
        <w:tc>
          <w:tcPr>
            <w:tcW w:w="4295" w:type="dxa"/>
          </w:tcPr>
          <w:p w14:paraId="05F585D6" w14:textId="74752228" w:rsidR="00941922" w:rsidRDefault="00941922" w:rsidP="005D728B">
            <w:r>
              <w:t>This will be explored for future enhancement.</w:t>
            </w:r>
          </w:p>
        </w:tc>
        <w:tc>
          <w:tcPr>
            <w:tcW w:w="4457" w:type="dxa"/>
          </w:tcPr>
          <w:p w14:paraId="371C03F0" w14:textId="75CA57F6" w:rsidR="00941922" w:rsidRDefault="00C42290" w:rsidP="005D728B">
            <w:r>
              <w:t>This will be explored for future enhancement.</w:t>
            </w:r>
          </w:p>
        </w:tc>
      </w:tr>
      <w:tr w:rsidR="00941922" w14:paraId="1DD9AC7A" w14:textId="77777777" w:rsidTr="00A71E9E">
        <w:trPr>
          <w:trHeight w:val="926"/>
        </w:trPr>
        <w:tc>
          <w:tcPr>
            <w:tcW w:w="545" w:type="dxa"/>
          </w:tcPr>
          <w:p w14:paraId="37783021" w14:textId="3BBBCD0D" w:rsidR="00941922" w:rsidRPr="005D728B" w:rsidRDefault="00FB7780" w:rsidP="005D728B">
            <w:pPr>
              <w:autoSpaceDE w:val="0"/>
              <w:autoSpaceDN w:val="0"/>
              <w:adjustRightInd w:val="0"/>
            </w:pPr>
            <w:r>
              <w:t>11.</w:t>
            </w:r>
          </w:p>
        </w:tc>
        <w:tc>
          <w:tcPr>
            <w:tcW w:w="5013" w:type="dxa"/>
          </w:tcPr>
          <w:p w14:paraId="3D734885" w14:textId="10FC3B36" w:rsidR="00941922" w:rsidRPr="005D728B" w:rsidRDefault="00941922" w:rsidP="005D728B">
            <w:pPr>
              <w:autoSpaceDE w:val="0"/>
              <w:autoSpaceDN w:val="0"/>
              <w:adjustRightInd w:val="0"/>
            </w:pPr>
            <w:r w:rsidRPr="005D728B">
              <w:t>I have providers that I have sent letters to for the Universal Credentialing and still no response</w:t>
            </w:r>
          </w:p>
        </w:tc>
        <w:tc>
          <w:tcPr>
            <w:tcW w:w="4295" w:type="dxa"/>
          </w:tcPr>
          <w:p w14:paraId="3321029D" w14:textId="3E23E05C" w:rsidR="00941922" w:rsidRDefault="00941922" w:rsidP="005D728B">
            <w:r>
              <w:t xml:space="preserve">Providers are unable to bill for services if they are not credentialed. </w:t>
            </w:r>
            <w:r w:rsidR="00870E43">
              <w:t xml:space="preserve">Internal policies should be in place to address this issue. </w:t>
            </w:r>
          </w:p>
          <w:p w14:paraId="0AB1E0F3" w14:textId="537F60CC" w:rsidR="0003785F" w:rsidRDefault="0003785F" w:rsidP="005D728B"/>
        </w:tc>
        <w:tc>
          <w:tcPr>
            <w:tcW w:w="4457" w:type="dxa"/>
          </w:tcPr>
          <w:p w14:paraId="650F7A74" w14:textId="4A0DD686" w:rsidR="00941922" w:rsidRDefault="0018192B" w:rsidP="005D728B">
            <w:r>
              <w:t>Additional discussion.  PIHPs should request a meeting if needed</w:t>
            </w:r>
            <w:r w:rsidR="00170758">
              <w:t xml:space="preserve"> to talk about specific cases.</w:t>
            </w:r>
            <w:r>
              <w:t xml:space="preserve"> </w:t>
            </w:r>
          </w:p>
        </w:tc>
      </w:tr>
      <w:tr w:rsidR="00941922" w14:paraId="61E939B8" w14:textId="77777777" w:rsidTr="00A71E9E">
        <w:trPr>
          <w:trHeight w:val="926"/>
        </w:trPr>
        <w:tc>
          <w:tcPr>
            <w:tcW w:w="545" w:type="dxa"/>
          </w:tcPr>
          <w:p w14:paraId="664B8037" w14:textId="5924BD58" w:rsidR="00941922" w:rsidRDefault="00FB7780" w:rsidP="005D728B">
            <w:pPr>
              <w:autoSpaceDE w:val="0"/>
              <w:autoSpaceDN w:val="0"/>
              <w:adjustRightInd w:val="0"/>
            </w:pPr>
            <w:r>
              <w:t>12.</w:t>
            </w:r>
          </w:p>
        </w:tc>
        <w:tc>
          <w:tcPr>
            <w:tcW w:w="5013" w:type="dxa"/>
          </w:tcPr>
          <w:p w14:paraId="104609B3" w14:textId="240B731A" w:rsidR="00941922" w:rsidRPr="005D728B" w:rsidRDefault="00941922" w:rsidP="005D728B">
            <w:pPr>
              <w:autoSpaceDE w:val="0"/>
              <w:autoSpaceDN w:val="0"/>
              <w:adjustRightInd w:val="0"/>
            </w:pPr>
            <w:r>
              <w:t>W</w:t>
            </w:r>
            <w:r w:rsidRPr="00A04F23">
              <w:t xml:space="preserve">hat happens when the responsible party doesn't need to recredential a home for some time, yet my CMH does </w:t>
            </w:r>
            <w:proofErr w:type="gramStart"/>
            <w:r w:rsidRPr="00A04F23">
              <w:t>in order to</w:t>
            </w:r>
            <w:proofErr w:type="gramEnd"/>
            <w:r w:rsidRPr="00A04F23">
              <w:t xml:space="preserve"> stay compliant?</w:t>
            </w:r>
          </w:p>
        </w:tc>
        <w:tc>
          <w:tcPr>
            <w:tcW w:w="4295" w:type="dxa"/>
          </w:tcPr>
          <w:p w14:paraId="69EECBCD" w14:textId="7E22FF39" w:rsidR="00941922" w:rsidRDefault="00941922" w:rsidP="005D728B">
            <w:r>
              <w:t>Re-Credentialing is required every 3 years for all organizations and practitioners.  You can complete a PSV and subscribe to the current profile</w:t>
            </w:r>
            <w:r w:rsidR="00170758">
              <w:t xml:space="preserve"> or request a change of the RCC so that you can complete the credentialing profile and then transfer </w:t>
            </w:r>
            <w:r w:rsidR="00633632">
              <w:t>after it has been completed</w:t>
            </w:r>
            <w:r>
              <w:t>.</w:t>
            </w:r>
          </w:p>
        </w:tc>
        <w:tc>
          <w:tcPr>
            <w:tcW w:w="4457" w:type="dxa"/>
          </w:tcPr>
          <w:p w14:paraId="090D6506" w14:textId="43844941" w:rsidR="00941922" w:rsidRDefault="00633632" w:rsidP="005D728B">
            <w:r>
              <w:t>NA</w:t>
            </w:r>
          </w:p>
        </w:tc>
      </w:tr>
      <w:tr w:rsidR="00941922" w14:paraId="13AECAA1" w14:textId="77777777" w:rsidTr="00A71E9E">
        <w:trPr>
          <w:trHeight w:val="926"/>
        </w:trPr>
        <w:tc>
          <w:tcPr>
            <w:tcW w:w="545" w:type="dxa"/>
          </w:tcPr>
          <w:p w14:paraId="33C02A68" w14:textId="220B13A0" w:rsidR="00941922" w:rsidRPr="002A192F" w:rsidRDefault="00FB7780" w:rsidP="005D728B">
            <w:pPr>
              <w:autoSpaceDE w:val="0"/>
              <w:autoSpaceDN w:val="0"/>
              <w:adjustRightInd w:val="0"/>
            </w:pPr>
            <w:r>
              <w:lastRenderedPageBreak/>
              <w:t>13.</w:t>
            </w:r>
          </w:p>
        </w:tc>
        <w:tc>
          <w:tcPr>
            <w:tcW w:w="5013" w:type="dxa"/>
          </w:tcPr>
          <w:p w14:paraId="64562164" w14:textId="6595829A" w:rsidR="00941922" w:rsidRPr="00A04F23" w:rsidRDefault="00941922" w:rsidP="005D728B">
            <w:pPr>
              <w:autoSpaceDE w:val="0"/>
              <w:autoSpaceDN w:val="0"/>
              <w:adjustRightInd w:val="0"/>
            </w:pPr>
            <w:r w:rsidRPr="002A192F">
              <w:t>The NPI isn</w:t>
            </w:r>
            <w:r>
              <w:t>’</w:t>
            </w:r>
            <w:r w:rsidRPr="002A192F">
              <w:t>t starred on the provider side as a required field. And it seems like it is mistakenly skipped over by some practitioners.</w:t>
            </w:r>
          </w:p>
        </w:tc>
        <w:tc>
          <w:tcPr>
            <w:tcW w:w="4295" w:type="dxa"/>
          </w:tcPr>
          <w:p w14:paraId="574BE0E1" w14:textId="694B99EA" w:rsidR="00941922" w:rsidRPr="00A04F23" w:rsidRDefault="00941922" w:rsidP="005D728B">
            <w:r>
              <w:t xml:space="preserve">We can add a tool tip to remind them to include the NPI if applicable. </w:t>
            </w:r>
          </w:p>
        </w:tc>
        <w:tc>
          <w:tcPr>
            <w:tcW w:w="4457" w:type="dxa"/>
          </w:tcPr>
          <w:p w14:paraId="14FEF2A1" w14:textId="5DBF408B" w:rsidR="00941922" w:rsidRPr="00A04F23" w:rsidRDefault="007D28D8" w:rsidP="005D728B">
            <w:r>
              <w:t>Tool T</w:t>
            </w:r>
            <w:r w:rsidR="00B51C19">
              <w:t>i</w:t>
            </w:r>
            <w:r>
              <w:t>p to be added</w:t>
            </w:r>
          </w:p>
        </w:tc>
      </w:tr>
      <w:tr w:rsidR="00941922" w14:paraId="7744E467" w14:textId="77777777" w:rsidTr="00A71E9E">
        <w:trPr>
          <w:trHeight w:val="926"/>
        </w:trPr>
        <w:tc>
          <w:tcPr>
            <w:tcW w:w="545" w:type="dxa"/>
          </w:tcPr>
          <w:p w14:paraId="4DD41AB6" w14:textId="7C76239A" w:rsidR="00941922" w:rsidRPr="002A192F" w:rsidRDefault="00FB7780" w:rsidP="002A192F">
            <w:pPr>
              <w:autoSpaceDE w:val="0"/>
              <w:autoSpaceDN w:val="0"/>
              <w:adjustRightInd w:val="0"/>
            </w:pPr>
            <w:r>
              <w:t>14.</w:t>
            </w:r>
          </w:p>
        </w:tc>
        <w:tc>
          <w:tcPr>
            <w:tcW w:w="5013" w:type="dxa"/>
          </w:tcPr>
          <w:p w14:paraId="04517E85" w14:textId="221D01A0" w:rsidR="00941922" w:rsidRPr="002A192F" w:rsidRDefault="00941922" w:rsidP="002A192F">
            <w:pPr>
              <w:autoSpaceDE w:val="0"/>
              <w:autoSpaceDN w:val="0"/>
              <w:adjustRightInd w:val="0"/>
            </w:pPr>
            <w:r w:rsidRPr="002A192F">
              <w:t xml:space="preserve">We did not get clarification on </w:t>
            </w:r>
            <w:proofErr w:type="gramStart"/>
            <w:r w:rsidRPr="002A192F">
              <w:t>if</w:t>
            </w:r>
            <w:proofErr w:type="gramEnd"/>
            <w:r w:rsidRPr="002A192F">
              <w:t xml:space="preserve"> we could upload documents on behalf of providers.</w:t>
            </w:r>
            <w:r>
              <w:t xml:space="preserve"> </w:t>
            </w:r>
            <w:r w:rsidRPr="002A192F">
              <w:t>T</w:t>
            </w:r>
            <w:r>
              <w:t>h</w:t>
            </w:r>
            <w:r w:rsidRPr="002A192F">
              <w:t>is would relieve so much pressure</w:t>
            </w:r>
          </w:p>
        </w:tc>
        <w:tc>
          <w:tcPr>
            <w:tcW w:w="4295" w:type="dxa"/>
          </w:tcPr>
          <w:p w14:paraId="456F72A8" w14:textId="51E52835" w:rsidR="00941922" w:rsidRPr="00507976" w:rsidRDefault="00941922" w:rsidP="002A192F">
            <w:r>
              <w:t>Currently this is not an option, but we can discuss this as an update.</w:t>
            </w:r>
          </w:p>
        </w:tc>
        <w:tc>
          <w:tcPr>
            <w:tcW w:w="4457" w:type="dxa"/>
          </w:tcPr>
          <w:p w14:paraId="5F8E75AA" w14:textId="3C4F2AAE" w:rsidR="00941922" w:rsidRPr="00507976" w:rsidRDefault="00941922" w:rsidP="002A192F">
            <w:r>
              <w:t xml:space="preserve">Evaluate fields that need to be changed for CMHSPs to upload documents in addition to providers. </w:t>
            </w:r>
          </w:p>
        </w:tc>
      </w:tr>
      <w:tr w:rsidR="00941922" w14:paraId="54029EA3" w14:textId="77777777" w:rsidTr="00A71E9E">
        <w:trPr>
          <w:trHeight w:val="926"/>
        </w:trPr>
        <w:tc>
          <w:tcPr>
            <w:tcW w:w="545" w:type="dxa"/>
          </w:tcPr>
          <w:p w14:paraId="1C09CCC3" w14:textId="0166977E" w:rsidR="00941922" w:rsidRPr="00B002B5" w:rsidRDefault="00FB7780" w:rsidP="00B002B5">
            <w:pPr>
              <w:spacing w:line="276" w:lineRule="auto"/>
              <w:rPr>
                <w:b/>
                <w:bCs/>
                <w:kern w:val="0"/>
                <w14:ligatures w14:val="none"/>
              </w:rPr>
            </w:pPr>
            <w:r>
              <w:rPr>
                <w:b/>
                <w:bCs/>
                <w:kern w:val="0"/>
                <w14:ligatures w14:val="none"/>
              </w:rPr>
              <w:t>15.</w:t>
            </w:r>
          </w:p>
        </w:tc>
        <w:tc>
          <w:tcPr>
            <w:tcW w:w="5013" w:type="dxa"/>
          </w:tcPr>
          <w:p w14:paraId="047DF23E" w14:textId="3D9F1C34" w:rsidR="00941922" w:rsidRDefault="00941922" w:rsidP="00B002B5">
            <w:pPr>
              <w:spacing w:line="276" w:lineRule="auto"/>
            </w:pPr>
            <w:r w:rsidRPr="00B002B5">
              <w:rPr>
                <w:b/>
                <w:bCs/>
                <w:kern w:val="0"/>
                <w14:ligatures w14:val="none"/>
              </w:rPr>
              <w:t>The Universal Credentialing FAQs</w:t>
            </w:r>
            <w:r w:rsidRPr="00B002B5">
              <w:rPr>
                <w:kern w:val="0"/>
                <w14:ligatures w14:val="none"/>
              </w:rPr>
              <w:t xml:space="preserve"> list that NPDB is not appropriate to share, so that is understood. However, what should be shared for this? If nothing, confirm that we are to do individual NPDB checks and the attestation of the RCC and quality checklist is enough for compliance, or if we all need to complete these individually? Some agencies are uploading the receipt of the check.</w:t>
            </w:r>
            <w:r>
              <w:t xml:space="preserve"> </w:t>
            </w:r>
            <w:proofErr w:type="gramStart"/>
            <w:r>
              <w:t>what</w:t>
            </w:r>
            <w:proofErr w:type="gramEnd"/>
            <w:r>
              <w:t xml:space="preserve"> documentation for the PSV should be shared for this (and NPDB)? </w:t>
            </w:r>
          </w:p>
          <w:p w14:paraId="4D875B5B" w14:textId="6EC2DA5C" w:rsidR="00941922" w:rsidRPr="002A192F" w:rsidRDefault="00941922" w:rsidP="002A192F">
            <w:pPr>
              <w:autoSpaceDE w:val="0"/>
              <w:autoSpaceDN w:val="0"/>
              <w:adjustRightInd w:val="0"/>
            </w:pPr>
          </w:p>
        </w:tc>
        <w:tc>
          <w:tcPr>
            <w:tcW w:w="4295" w:type="dxa"/>
          </w:tcPr>
          <w:p w14:paraId="449818CC" w14:textId="4C525436" w:rsidR="00941922" w:rsidRDefault="00941922" w:rsidP="00B002B5">
            <w:r>
              <w:t>The NPDB is not able to be uploaded per NPDB.</w:t>
            </w:r>
          </w:p>
          <w:p w14:paraId="5CC8981C" w14:textId="0EF9226C" w:rsidR="00941922" w:rsidRPr="00507976" w:rsidRDefault="00941922" w:rsidP="00B002B5">
            <w:r>
              <w:t>You can upload your signed off document in the documents tab or if this is a recredentialing, you can either use the available Quality checklist or one of your own and upload that, which will have a spot for signature signoff.</w:t>
            </w:r>
            <w:r w:rsidR="00F1600A">
              <w:t xml:space="preserve"> (Audra email 12/10/2024)</w:t>
            </w:r>
          </w:p>
        </w:tc>
        <w:tc>
          <w:tcPr>
            <w:tcW w:w="4457" w:type="dxa"/>
          </w:tcPr>
          <w:p w14:paraId="16805326" w14:textId="67A019A0" w:rsidR="00941922" w:rsidRPr="00507976" w:rsidRDefault="00633632" w:rsidP="002A192F">
            <w:r>
              <w:t>Include in FAQ</w:t>
            </w:r>
          </w:p>
        </w:tc>
      </w:tr>
      <w:tr w:rsidR="00941922" w14:paraId="09707C8E" w14:textId="77777777" w:rsidTr="00A71E9E">
        <w:trPr>
          <w:trHeight w:val="926"/>
        </w:trPr>
        <w:tc>
          <w:tcPr>
            <w:tcW w:w="545" w:type="dxa"/>
          </w:tcPr>
          <w:p w14:paraId="14E65DD0" w14:textId="1B8C2919" w:rsidR="00941922" w:rsidRDefault="00FB7780" w:rsidP="00E37BF0">
            <w:pPr>
              <w:spacing w:line="276" w:lineRule="auto"/>
            </w:pPr>
            <w:r>
              <w:t>16.</w:t>
            </w:r>
          </w:p>
        </w:tc>
        <w:tc>
          <w:tcPr>
            <w:tcW w:w="5013" w:type="dxa"/>
          </w:tcPr>
          <w:p w14:paraId="01C7EAE3" w14:textId="2CC4CC82" w:rsidR="00941922" w:rsidRPr="002A192F" w:rsidRDefault="00941922" w:rsidP="00E37BF0">
            <w:pPr>
              <w:spacing w:line="276" w:lineRule="auto"/>
            </w:pPr>
            <w:r>
              <w:t xml:space="preserve"> ICHAT, it was discussed that release of information is required for this, and not all agencies were sure if it was required to share that information by MDHHS. We generally agreed it was not appropriate though some agencies have already uploaded ICHATS while others are opposed. Can this be confirmed </w:t>
            </w:r>
            <w:proofErr w:type="gramStart"/>
            <w:r>
              <w:t>whether or not</w:t>
            </w:r>
            <w:proofErr w:type="gramEnd"/>
            <w:r>
              <w:t xml:space="preserve"> we are requested to provide ICHAT. </w:t>
            </w:r>
          </w:p>
        </w:tc>
        <w:tc>
          <w:tcPr>
            <w:tcW w:w="4295" w:type="dxa"/>
          </w:tcPr>
          <w:p w14:paraId="6D8ABBBD" w14:textId="3ABF5C06" w:rsidR="00941922" w:rsidRPr="00507976" w:rsidRDefault="00941922" w:rsidP="002A192F">
            <w:r>
              <w:t xml:space="preserve">The ICHAT is public information and can be uploaded to </w:t>
            </w:r>
            <w:proofErr w:type="gramStart"/>
            <w:r>
              <w:t>the CRM</w:t>
            </w:r>
            <w:proofErr w:type="gramEnd"/>
            <w:r>
              <w:t>. The document should only be viewed by those who have access to the system for the purposes of credentialing.  This must not be shared with anyone else.  Johanna Richardson – ICHAT Analyst Michigan State Police (Email dated 8/1/2023)</w:t>
            </w:r>
          </w:p>
        </w:tc>
        <w:tc>
          <w:tcPr>
            <w:tcW w:w="4457" w:type="dxa"/>
          </w:tcPr>
          <w:p w14:paraId="7E51211E" w14:textId="3CD8D1B0" w:rsidR="00941922" w:rsidRPr="00507976" w:rsidRDefault="00633632" w:rsidP="002A192F">
            <w:r>
              <w:t>Include in FAQ</w:t>
            </w:r>
          </w:p>
        </w:tc>
      </w:tr>
      <w:tr w:rsidR="00941922" w14:paraId="60534D38" w14:textId="77777777" w:rsidTr="00A71E9E">
        <w:trPr>
          <w:trHeight w:val="926"/>
        </w:trPr>
        <w:tc>
          <w:tcPr>
            <w:tcW w:w="545" w:type="dxa"/>
          </w:tcPr>
          <w:p w14:paraId="031C3EC0" w14:textId="05EEA050" w:rsidR="00941922" w:rsidRPr="00D7034E" w:rsidRDefault="00FB7780" w:rsidP="00D7034E">
            <w:pPr>
              <w:spacing w:line="276" w:lineRule="auto"/>
              <w:rPr>
                <w:b/>
                <w:bCs/>
              </w:rPr>
            </w:pPr>
            <w:r>
              <w:rPr>
                <w:b/>
                <w:bCs/>
              </w:rPr>
              <w:lastRenderedPageBreak/>
              <w:t>17.</w:t>
            </w:r>
          </w:p>
        </w:tc>
        <w:tc>
          <w:tcPr>
            <w:tcW w:w="5013" w:type="dxa"/>
          </w:tcPr>
          <w:p w14:paraId="77E7B0BF" w14:textId="746934D1" w:rsidR="00941922" w:rsidRDefault="00941922" w:rsidP="00D7034E">
            <w:pPr>
              <w:spacing w:line="276" w:lineRule="auto"/>
            </w:pPr>
            <w:r w:rsidRPr="00D7034E">
              <w:rPr>
                <w:b/>
                <w:bCs/>
              </w:rPr>
              <w:t>Difficulty changing the email address for individual Staff</w:t>
            </w:r>
            <w:r>
              <w:t xml:space="preserve"> </w:t>
            </w:r>
            <w:proofErr w:type="gramStart"/>
            <w:r>
              <w:t>-  Some</w:t>
            </w:r>
            <w:proofErr w:type="gramEnd"/>
            <w:r>
              <w:t xml:space="preserve"> agencies disclosed that they do not enter an agency email for staff until the day they start work and are assigned their agency email as it is difficult to change personal emails, in addition to not wanting to share personal email addresses unnecessarily.  It was noted that in one instance MDHHS did fix the email change for the RCC, but in other cases CMH’s disclosed their requests had not yet received a response (with varying timelines).</w:t>
            </w:r>
          </w:p>
          <w:p w14:paraId="41792C08" w14:textId="77777777" w:rsidR="00941922" w:rsidRDefault="00941922" w:rsidP="00D7034E">
            <w:pPr>
              <w:spacing w:line="276" w:lineRule="auto"/>
            </w:pPr>
          </w:p>
        </w:tc>
        <w:tc>
          <w:tcPr>
            <w:tcW w:w="4295" w:type="dxa"/>
          </w:tcPr>
          <w:p w14:paraId="193CDF33" w14:textId="067D2613" w:rsidR="00941922" w:rsidRPr="00F34776" w:rsidRDefault="00941922" w:rsidP="00F34776">
            <w:r w:rsidRPr="00F34776">
              <w:t>CMHSP/PIHP IT System Administrators manage the CMHSP/PIHP staff contacts, so if changes to email addresses are needed, they can handle the change. </w:t>
            </w:r>
          </w:p>
          <w:p w14:paraId="1BBAC6D6" w14:textId="0A2A598F" w:rsidR="00941922" w:rsidRPr="00F34776" w:rsidRDefault="00941922" w:rsidP="00B97733">
            <w:pPr>
              <w:pStyle w:val="NormalWeb"/>
              <w:rPr>
                <w:rFonts w:asciiTheme="minorHAnsi" w:hAnsiTheme="minorHAnsi"/>
              </w:rPr>
            </w:pPr>
            <w:r w:rsidRPr="00F34776">
              <w:rPr>
                <w:rFonts w:asciiTheme="minorHAnsi" w:hAnsiTheme="minorHAnsi"/>
              </w:rPr>
              <w:t>Organizational or Practitioner Provider Contacts - these are added by the RCC admin users via the credentialing profile. If an email for a contact that has been added needs to be changed or updated, the RCC user should reach out to the MDHHS-BH-CRM@michigan.gov email address.</w:t>
            </w:r>
          </w:p>
          <w:p w14:paraId="609B1422" w14:textId="09E56A06" w:rsidR="00941922" w:rsidRPr="00507976" w:rsidRDefault="00941922" w:rsidP="00F34776">
            <w:pPr>
              <w:pStyle w:val="NormalWeb"/>
            </w:pPr>
            <w:r w:rsidRPr="00F34776">
              <w:rPr>
                <w:rFonts w:asciiTheme="minorHAnsi" w:hAnsiTheme="minorHAnsi"/>
              </w:rPr>
              <w:t xml:space="preserve"> *Any email change in the BH CRM for any user will require that they update their </w:t>
            </w:r>
            <w:proofErr w:type="spellStart"/>
            <w:r w:rsidRPr="00F34776">
              <w:rPr>
                <w:rFonts w:asciiTheme="minorHAnsi" w:hAnsiTheme="minorHAnsi"/>
              </w:rPr>
              <w:t>MiLogin</w:t>
            </w:r>
            <w:proofErr w:type="spellEnd"/>
            <w:r w:rsidRPr="00F34776">
              <w:rPr>
                <w:rFonts w:asciiTheme="minorHAnsi" w:hAnsiTheme="minorHAnsi"/>
              </w:rPr>
              <w:t xml:space="preserve"> account email to match what is in the BH CRM. If they do not match, they will not be able to access their account.</w:t>
            </w:r>
          </w:p>
        </w:tc>
        <w:tc>
          <w:tcPr>
            <w:tcW w:w="4457" w:type="dxa"/>
          </w:tcPr>
          <w:p w14:paraId="38604567" w14:textId="22FA0B1C" w:rsidR="00941922" w:rsidRPr="00507976" w:rsidRDefault="00F05165" w:rsidP="002A192F">
            <w:r>
              <w:t>Include in FAQ</w:t>
            </w:r>
          </w:p>
        </w:tc>
      </w:tr>
      <w:tr w:rsidR="00941922" w14:paraId="52B88111" w14:textId="77777777" w:rsidTr="00A71E9E">
        <w:trPr>
          <w:trHeight w:val="926"/>
        </w:trPr>
        <w:tc>
          <w:tcPr>
            <w:tcW w:w="545" w:type="dxa"/>
          </w:tcPr>
          <w:p w14:paraId="75127EA5" w14:textId="654BD3F5" w:rsidR="00941922" w:rsidRPr="00D7034E" w:rsidRDefault="00FB7780" w:rsidP="00D7034E">
            <w:pPr>
              <w:spacing w:line="276" w:lineRule="auto"/>
              <w:rPr>
                <w:b/>
                <w:bCs/>
              </w:rPr>
            </w:pPr>
            <w:r>
              <w:rPr>
                <w:b/>
                <w:bCs/>
              </w:rPr>
              <w:t>18.</w:t>
            </w:r>
          </w:p>
        </w:tc>
        <w:tc>
          <w:tcPr>
            <w:tcW w:w="5013" w:type="dxa"/>
          </w:tcPr>
          <w:p w14:paraId="23B784B8" w14:textId="710C046B" w:rsidR="00941922" w:rsidRDefault="00941922" w:rsidP="00D7034E">
            <w:pPr>
              <w:spacing w:line="276" w:lineRule="auto"/>
            </w:pPr>
            <w:r w:rsidRPr="00D7034E">
              <w:rPr>
                <w:b/>
                <w:bCs/>
              </w:rPr>
              <w:t xml:space="preserve">Individual Staff questioning the need:  </w:t>
            </w:r>
            <w:r>
              <w:t xml:space="preserve">Many employees of CMHSPs had provided feedback to their RCC that if they do not intend to work for another entity, they don’t feel they should need to enter their information into a system for all system users to have access (despite efforts of the MDHHS and workgroup to avoid SS#, address disclosure). Name, attestation, education and certifications, work history data </w:t>
            </w:r>
            <w:r>
              <w:lastRenderedPageBreak/>
              <w:t xml:space="preserve">are still typically available to all users and there was general concern among CMHSP staff. </w:t>
            </w:r>
          </w:p>
          <w:p w14:paraId="04847227" w14:textId="77777777" w:rsidR="00941922" w:rsidRDefault="00941922" w:rsidP="004D30B5">
            <w:pPr>
              <w:pStyle w:val="ListParagraph"/>
              <w:numPr>
                <w:ilvl w:val="0"/>
                <w:numId w:val="1"/>
              </w:numPr>
              <w:spacing w:line="276" w:lineRule="auto"/>
              <w:rPr>
                <w:b/>
                <w:bCs/>
              </w:rPr>
            </w:pPr>
          </w:p>
        </w:tc>
        <w:tc>
          <w:tcPr>
            <w:tcW w:w="4295" w:type="dxa"/>
          </w:tcPr>
          <w:p w14:paraId="3800F15B" w14:textId="77777777" w:rsidR="00941922" w:rsidRDefault="00941922" w:rsidP="002A192F">
            <w:r>
              <w:lastRenderedPageBreak/>
              <w:t>Uniform credentialing system requires those who provide CMHSP services directly or indirectly to use the uniform credentialing system. 2020-PA-0282, MCL 330 1206B</w:t>
            </w:r>
          </w:p>
          <w:p w14:paraId="681BF950" w14:textId="6C2E6122" w:rsidR="002E2087" w:rsidRPr="00507976" w:rsidRDefault="00B46CE5" w:rsidP="002A192F">
            <w:r>
              <w:t>User</w:t>
            </w:r>
            <w:r w:rsidR="00E52CB6">
              <w:t xml:space="preserve"> access is limited to those who have </w:t>
            </w:r>
            <w:r>
              <w:t>administrat</w:t>
            </w:r>
            <w:r w:rsidR="00E52CB6">
              <w:t>or</w:t>
            </w:r>
            <w:r>
              <w:t xml:space="preserve"> credentialing user </w:t>
            </w:r>
            <w:r w:rsidR="00D22CD1">
              <w:t xml:space="preserve">access </w:t>
            </w:r>
            <w:r w:rsidR="00BD380B">
              <w:t>for that CMHSP and PIHP</w:t>
            </w:r>
            <w:r w:rsidR="00E52CB6">
              <w:t>.</w:t>
            </w:r>
            <w:r>
              <w:t xml:space="preserve"> </w:t>
            </w:r>
          </w:p>
        </w:tc>
        <w:tc>
          <w:tcPr>
            <w:tcW w:w="4457" w:type="dxa"/>
          </w:tcPr>
          <w:p w14:paraId="14386647" w14:textId="38877CAA" w:rsidR="00941922" w:rsidRPr="00507976" w:rsidRDefault="00F05165" w:rsidP="002A192F">
            <w:r>
              <w:t>NA</w:t>
            </w:r>
          </w:p>
        </w:tc>
      </w:tr>
      <w:tr w:rsidR="00941922" w14:paraId="74242AE8" w14:textId="77777777" w:rsidTr="00A71E9E">
        <w:trPr>
          <w:trHeight w:val="926"/>
        </w:trPr>
        <w:tc>
          <w:tcPr>
            <w:tcW w:w="545" w:type="dxa"/>
          </w:tcPr>
          <w:p w14:paraId="121724DA" w14:textId="20F9D41B" w:rsidR="00941922" w:rsidRPr="00D7034E" w:rsidRDefault="00FB7780" w:rsidP="00D7034E">
            <w:pPr>
              <w:spacing w:line="276" w:lineRule="auto"/>
              <w:rPr>
                <w:b/>
                <w:bCs/>
              </w:rPr>
            </w:pPr>
            <w:r>
              <w:rPr>
                <w:b/>
                <w:bCs/>
              </w:rPr>
              <w:t>19.</w:t>
            </w:r>
          </w:p>
        </w:tc>
        <w:tc>
          <w:tcPr>
            <w:tcW w:w="5013" w:type="dxa"/>
          </w:tcPr>
          <w:p w14:paraId="6EE986E5" w14:textId="512EF919" w:rsidR="00941922" w:rsidRDefault="00941922" w:rsidP="00D7034E">
            <w:pPr>
              <w:spacing w:line="276" w:lineRule="auto"/>
            </w:pPr>
            <w:r w:rsidRPr="00D7034E">
              <w:rPr>
                <w:b/>
                <w:bCs/>
              </w:rPr>
              <w:t>Populations for practitioners</w:t>
            </w:r>
            <w:proofErr w:type="gramStart"/>
            <w:r w:rsidRPr="00D7034E">
              <w:rPr>
                <w:b/>
                <w:bCs/>
              </w:rPr>
              <w:t xml:space="preserve">:  </w:t>
            </w:r>
            <w:r>
              <w:t>Some</w:t>
            </w:r>
            <w:proofErr w:type="gramEnd"/>
            <w:r>
              <w:t xml:space="preserve"> RCCs present at our meeting noted that a part of the credentialing they are responsible for is ensuring staff are qualified to provide services to specific populations. This is not present in the Medicaid credentialing </w:t>
            </w:r>
            <w:proofErr w:type="gramStart"/>
            <w:r>
              <w:t>policy  via</w:t>
            </w:r>
            <w:proofErr w:type="gramEnd"/>
            <w:r>
              <w:t xml:space="preserve"> the PIHP contract, and thus not in the CRM, but is audited under credentialing for the MDHHS waiver audit. Staff at CMHSPs are hired to provide services to certain populations such as IDD, etc. The qualifications of staff as QIDP, QMHP, or CMHP have different requirements, and the staff may only be qualified to provide services to a certain population depending on whether the client is </w:t>
            </w:r>
            <w:proofErr w:type="spellStart"/>
            <w:r>
              <w:t>iSPA</w:t>
            </w:r>
            <w:proofErr w:type="spellEnd"/>
            <w:r>
              <w:t xml:space="preserve">, HAB waiver, etc. In addition to the CRM, these RCCs must maintain a second system for tracking these qualifications, as they require supervisor credentials, experience levels, certain licensure or not, etc., to qualify them for services to the population. In some cases, case managers may attempt to assign a client to a population that the staff is not qualified to </w:t>
            </w:r>
            <w:r>
              <w:lastRenderedPageBreak/>
              <w:t>provide service for; the RCCs would not have knowledge if this was to occur and can lead to citations requiring CAPs as part of the MDHHS annual audit. It was discussed that this may or may not be an appropriate future addition to the CRM. As a note, some QIDP/QMHP staff such as Supports Coordinators are unlicensed but are still subject to audit by MDHHS under the credentialing standards. This is a consideration for future discussion.</w:t>
            </w:r>
          </w:p>
          <w:p w14:paraId="52535B0C" w14:textId="77777777" w:rsidR="00941922" w:rsidRDefault="00941922" w:rsidP="004D30B5">
            <w:pPr>
              <w:pStyle w:val="ListParagraph"/>
              <w:numPr>
                <w:ilvl w:val="0"/>
                <w:numId w:val="1"/>
              </w:numPr>
              <w:spacing w:line="276" w:lineRule="auto"/>
              <w:rPr>
                <w:b/>
                <w:bCs/>
              </w:rPr>
            </w:pPr>
          </w:p>
        </w:tc>
        <w:tc>
          <w:tcPr>
            <w:tcW w:w="4295" w:type="dxa"/>
          </w:tcPr>
          <w:p w14:paraId="62D8C2E9" w14:textId="77777777" w:rsidR="00941922" w:rsidRPr="00507976" w:rsidRDefault="00941922" w:rsidP="002A192F"/>
        </w:tc>
        <w:tc>
          <w:tcPr>
            <w:tcW w:w="4457" w:type="dxa"/>
          </w:tcPr>
          <w:p w14:paraId="30BA3F89" w14:textId="58DCA00D" w:rsidR="00941922" w:rsidRPr="00507976" w:rsidRDefault="00941922" w:rsidP="002A192F">
            <w:r>
              <w:t xml:space="preserve">Complete assessment to determine what additional qualifications are required to provide services to CMHSP beneficiaries in Michigan.  </w:t>
            </w:r>
            <w:proofErr w:type="spellStart"/>
            <w:proofErr w:type="gramStart"/>
            <w:r>
              <w:t>i.e</w:t>
            </w:r>
            <w:proofErr w:type="spellEnd"/>
            <w:proofErr w:type="gramEnd"/>
            <w:r>
              <w:t xml:space="preserve"> </w:t>
            </w:r>
            <w:proofErr w:type="gramStart"/>
            <w:r>
              <w:t>required</w:t>
            </w:r>
            <w:proofErr w:type="gramEnd"/>
            <w:r>
              <w:t xml:space="preserve"> training and certifications prior to billing.</w:t>
            </w:r>
          </w:p>
        </w:tc>
      </w:tr>
      <w:tr w:rsidR="00941922" w14:paraId="749125F7" w14:textId="77777777" w:rsidTr="00A71E9E">
        <w:trPr>
          <w:trHeight w:val="926"/>
        </w:trPr>
        <w:tc>
          <w:tcPr>
            <w:tcW w:w="545" w:type="dxa"/>
          </w:tcPr>
          <w:p w14:paraId="6B820F48" w14:textId="6D4E3DE8" w:rsidR="00941922" w:rsidRPr="00911F8D" w:rsidRDefault="00FB7780" w:rsidP="00911F8D">
            <w:pPr>
              <w:spacing w:line="276" w:lineRule="auto"/>
              <w:rPr>
                <w:b/>
                <w:bCs/>
              </w:rPr>
            </w:pPr>
            <w:r>
              <w:rPr>
                <w:b/>
                <w:bCs/>
              </w:rPr>
              <w:t>20.</w:t>
            </w:r>
          </w:p>
        </w:tc>
        <w:tc>
          <w:tcPr>
            <w:tcW w:w="5013" w:type="dxa"/>
          </w:tcPr>
          <w:p w14:paraId="023491F1" w14:textId="2E3CBF42" w:rsidR="00941922" w:rsidRDefault="00941922" w:rsidP="00911F8D">
            <w:pPr>
              <w:spacing w:line="276" w:lineRule="auto"/>
            </w:pPr>
            <w:r w:rsidRPr="00911F8D">
              <w:rPr>
                <w:b/>
                <w:bCs/>
              </w:rPr>
              <w:t>RFP duplication:</w:t>
            </w:r>
            <w:r>
              <w:t xml:space="preserve"> It was noted during this discussion that for organizations, public proposals such as RFPs, RFIs, RFQs, etc., typically have an application required for submission acceptance. Once agency boards approve contracts, the provider would previously have been credentialed already. In this case, the providers would need to re-enter </w:t>
            </w:r>
            <w:proofErr w:type="gramStart"/>
            <w:r>
              <w:t>all of</w:t>
            </w:r>
            <w:proofErr w:type="gramEnd"/>
            <w:r>
              <w:t xml:space="preserve"> the application data in the CRM—a duplicative effort. They should not be entered during the RFP prior to board approval because we would not be credentialing organizations we would not contract with. While this may not have a one-size-fits-all solution, we wanted to bring this issue to the attention of MDHHS.</w:t>
            </w:r>
          </w:p>
          <w:p w14:paraId="3DD3846D" w14:textId="77777777" w:rsidR="00941922" w:rsidRDefault="00941922" w:rsidP="004D30B5">
            <w:pPr>
              <w:pStyle w:val="ListParagraph"/>
              <w:numPr>
                <w:ilvl w:val="0"/>
                <w:numId w:val="1"/>
              </w:numPr>
              <w:spacing w:line="276" w:lineRule="auto"/>
              <w:rPr>
                <w:b/>
                <w:bCs/>
              </w:rPr>
            </w:pPr>
          </w:p>
        </w:tc>
        <w:tc>
          <w:tcPr>
            <w:tcW w:w="4295" w:type="dxa"/>
          </w:tcPr>
          <w:p w14:paraId="768C2B9A" w14:textId="73E78615" w:rsidR="00941922" w:rsidRPr="00507976" w:rsidRDefault="00941922" w:rsidP="002A192F"/>
        </w:tc>
        <w:tc>
          <w:tcPr>
            <w:tcW w:w="4457" w:type="dxa"/>
          </w:tcPr>
          <w:p w14:paraId="7A71A342" w14:textId="77777777" w:rsidR="00941922" w:rsidRPr="00507976" w:rsidRDefault="00941922" w:rsidP="002A192F"/>
        </w:tc>
      </w:tr>
      <w:tr w:rsidR="00941922" w14:paraId="542B5506" w14:textId="77777777" w:rsidTr="00A71E9E">
        <w:trPr>
          <w:trHeight w:val="926"/>
        </w:trPr>
        <w:tc>
          <w:tcPr>
            <w:tcW w:w="545" w:type="dxa"/>
          </w:tcPr>
          <w:p w14:paraId="4C6333DA" w14:textId="28791D48" w:rsidR="00941922" w:rsidRPr="00911F8D" w:rsidRDefault="00FB7780" w:rsidP="00911F8D">
            <w:pPr>
              <w:spacing w:line="276" w:lineRule="auto"/>
              <w:rPr>
                <w:b/>
                <w:bCs/>
              </w:rPr>
            </w:pPr>
            <w:r>
              <w:rPr>
                <w:b/>
                <w:bCs/>
              </w:rPr>
              <w:t>21.</w:t>
            </w:r>
          </w:p>
        </w:tc>
        <w:tc>
          <w:tcPr>
            <w:tcW w:w="5013" w:type="dxa"/>
          </w:tcPr>
          <w:p w14:paraId="3791F447" w14:textId="6DDCD84F" w:rsidR="00941922" w:rsidRDefault="00941922" w:rsidP="00911F8D">
            <w:pPr>
              <w:spacing w:line="276" w:lineRule="auto"/>
            </w:pPr>
            <w:r w:rsidRPr="00911F8D">
              <w:rPr>
                <w:b/>
                <w:bCs/>
              </w:rPr>
              <w:t>Clarification needed on what type of Provider should be using the CRM?</w:t>
            </w:r>
            <w:r>
              <w:t xml:space="preserve"> </w:t>
            </w:r>
          </w:p>
          <w:p w14:paraId="7555175D" w14:textId="77777777" w:rsidR="00941922" w:rsidRDefault="00941922" w:rsidP="004D30B5">
            <w:pPr>
              <w:pStyle w:val="ListParagraph"/>
              <w:numPr>
                <w:ilvl w:val="1"/>
                <w:numId w:val="1"/>
              </w:numPr>
              <w:spacing w:line="276" w:lineRule="auto"/>
            </w:pPr>
            <w:r>
              <w:t>AFC Providers confirmed on FAQ, including smaller 6 bed Mom/Pop AFC Providers, so we are good on these providers.</w:t>
            </w:r>
          </w:p>
          <w:p w14:paraId="5C6E473D" w14:textId="77777777" w:rsidR="00941922" w:rsidRDefault="00941922" w:rsidP="004D30B5">
            <w:pPr>
              <w:pStyle w:val="ListParagraph"/>
              <w:numPr>
                <w:ilvl w:val="1"/>
                <w:numId w:val="1"/>
              </w:numPr>
              <w:spacing w:line="276" w:lineRule="auto"/>
            </w:pPr>
            <w:r>
              <w:t xml:space="preserve">Personal Residential Homes (unlicensed)? </w:t>
            </w:r>
          </w:p>
          <w:p w14:paraId="0DAFE420" w14:textId="77777777" w:rsidR="00941922" w:rsidRDefault="00941922" w:rsidP="004D30B5">
            <w:pPr>
              <w:pStyle w:val="ListParagraph"/>
              <w:numPr>
                <w:ilvl w:val="1"/>
                <w:numId w:val="1"/>
              </w:numPr>
              <w:spacing w:line="276" w:lineRule="auto"/>
            </w:pPr>
            <w:r>
              <w:t>Organizations providing CLS, Respite, Supported Employment, Skill Building?</w:t>
            </w:r>
          </w:p>
          <w:p w14:paraId="2FCF67DB" w14:textId="77777777" w:rsidR="00941922" w:rsidRDefault="00941922" w:rsidP="004D30B5">
            <w:pPr>
              <w:pStyle w:val="ListParagraph"/>
              <w:numPr>
                <w:ilvl w:val="1"/>
                <w:numId w:val="1"/>
              </w:numPr>
              <w:spacing w:line="276" w:lineRule="auto"/>
            </w:pPr>
            <w:r>
              <w:t>Crisis Residential?</w:t>
            </w:r>
          </w:p>
          <w:p w14:paraId="42D01A4B" w14:textId="77777777" w:rsidR="00941922" w:rsidRDefault="00941922" w:rsidP="004D30B5">
            <w:pPr>
              <w:pStyle w:val="ListParagraph"/>
              <w:numPr>
                <w:ilvl w:val="1"/>
                <w:numId w:val="1"/>
              </w:numPr>
              <w:spacing w:line="276" w:lineRule="auto"/>
            </w:pPr>
            <w:r>
              <w:t>Hospitals?</w:t>
            </w:r>
          </w:p>
          <w:p w14:paraId="448D9200" w14:textId="77777777" w:rsidR="00941922" w:rsidRDefault="00941922" w:rsidP="004D30B5">
            <w:pPr>
              <w:pStyle w:val="ListParagraph"/>
              <w:numPr>
                <w:ilvl w:val="1"/>
                <w:numId w:val="1"/>
              </w:numPr>
              <w:spacing w:line="276" w:lineRule="auto"/>
            </w:pPr>
            <w:r>
              <w:t>Pharmacies (T1999)?</w:t>
            </w:r>
          </w:p>
          <w:p w14:paraId="0626F347" w14:textId="77777777" w:rsidR="00941922" w:rsidRDefault="00941922" w:rsidP="004D30B5">
            <w:pPr>
              <w:pStyle w:val="ListParagraph"/>
              <w:numPr>
                <w:ilvl w:val="1"/>
                <w:numId w:val="1"/>
              </w:numPr>
              <w:spacing w:line="276" w:lineRule="auto"/>
            </w:pPr>
            <w:r>
              <w:t>ABA?</w:t>
            </w:r>
          </w:p>
          <w:p w14:paraId="1F4FA623" w14:textId="77777777" w:rsidR="00941922" w:rsidRDefault="00941922" w:rsidP="004D30B5">
            <w:pPr>
              <w:pStyle w:val="ListParagraph"/>
              <w:numPr>
                <w:ilvl w:val="1"/>
                <w:numId w:val="1"/>
              </w:numPr>
              <w:spacing w:line="276" w:lineRule="auto"/>
            </w:pPr>
            <w:r>
              <w:t xml:space="preserve">Fiscal Intermediary? </w:t>
            </w:r>
          </w:p>
          <w:p w14:paraId="4DA56129" w14:textId="77777777" w:rsidR="00941922" w:rsidRDefault="00941922" w:rsidP="004D30B5">
            <w:pPr>
              <w:pStyle w:val="ListParagraph"/>
              <w:numPr>
                <w:ilvl w:val="1"/>
                <w:numId w:val="1"/>
              </w:numPr>
              <w:spacing w:line="276" w:lineRule="auto"/>
            </w:pPr>
            <w:r>
              <w:t>Individual Licensed Professionals not associated with an Organization (OT, Psychiatrist, etc.)?</w:t>
            </w:r>
          </w:p>
          <w:p w14:paraId="5C8D3091" w14:textId="77777777" w:rsidR="00941922" w:rsidRDefault="00941922" w:rsidP="004D30B5">
            <w:pPr>
              <w:pStyle w:val="ListParagraph"/>
              <w:numPr>
                <w:ilvl w:val="1"/>
                <w:numId w:val="1"/>
              </w:numPr>
              <w:spacing w:line="276" w:lineRule="auto"/>
            </w:pPr>
            <w:r>
              <w:t>Independent Facilitators?</w:t>
            </w:r>
          </w:p>
          <w:p w14:paraId="2F8D203D" w14:textId="77777777" w:rsidR="00941922" w:rsidRDefault="00941922" w:rsidP="004D30B5">
            <w:pPr>
              <w:pStyle w:val="ListParagraph"/>
              <w:numPr>
                <w:ilvl w:val="1"/>
                <w:numId w:val="1"/>
              </w:numPr>
              <w:spacing w:line="276" w:lineRule="auto"/>
            </w:pPr>
            <w:r>
              <w:t xml:space="preserve">PERS maintenance (S5160/S5161)? </w:t>
            </w:r>
          </w:p>
          <w:p w14:paraId="541A9DC6" w14:textId="77777777" w:rsidR="00941922" w:rsidRDefault="00941922" w:rsidP="004D30B5">
            <w:pPr>
              <w:pStyle w:val="ListParagraph"/>
              <w:numPr>
                <w:ilvl w:val="1"/>
                <w:numId w:val="1"/>
              </w:numPr>
              <w:spacing w:line="276" w:lineRule="auto"/>
            </w:pPr>
            <w:r>
              <w:lastRenderedPageBreak/>
              <w:t>Other Contracts not providing Direct Services...  Pharmacy, Interpreters, Consultation, Supervision, Auto Repair, Answering Service (i.e. crisis lines)?</w:t>
            </w:r>
          </w:p>
          <w:p w14:paraId="1C239810" w14:textId="77777777" w:rsidR="00941922" w:rsidRDefault="00941922" w:rsidP="004D30B5">
            <w:pPr>
              <w:pStyle w:val="ListParagraph"/>
              <w:ind w:left="1440"/>
            </w:pPr>
            <w:r>
              <w:rPr>
                <w:b/>
                <w:bCs/>
              </w:rPr>
              <w:t>*</w:t>
            </w:r>
            <w:r>
              <w:rPr>
                <w:b/>
                <w:bCs/>
                <w:i/>
                <w:iCs/>
              </w:rPr>
              <w:tab/>
            </w:r>
            <w:r>
              <w:rPr>
                <w:i/>
                <w:iCs/>
              </w:rPr>
              <w:t>At least one CMH noted they only enroll everyone that is licensed.  Another CMH noted they decided to use the CRM for everyone that was up for contract renewal to have one method for everyone vs. having multiple systems to update.</w:t>
            </w:r>
            <w:r>
              <w:t xml:space="preserve"> </w:t>
            </w:r>
          </w:p>
          <w:p w14:paraId="7BD8510E" w14:textId="77777777" w:rsidR="00941922" w:rsidRDefault="00941922" w:rsidP="004D30B5">
            <w:pPr>
              <w:pStyle w:val="ListParagraph"/>
              <w:numPr>
                <w:ilvl w:val="0"/>
                <w:numId w:val="1"/>
              </w:numPr>
              <w:spacing w:line="276" w:lineRule="auto"/>
              <w:rPr>
                <w:b/>
                <w:bCs/>
              </w:rPr>
            </w:pPr>
          </w:p>
        </w:tc>
        <w:tc>
          <w:tcPr>
            <w:tcW w:w="4295" w:type="dxa"/>
          </w:tcPr>
          <w:p w14:paraId="34AA719C" w14:textId="38841B29" w:rsidR="00941922" w:rsidRPr="00507976" w:rsidRDefault="00941922" w:rsidP="002A192F">
            <w:r>
              <w:lastRenderedPageBreak/>
              <w:t>Organizational Providers -</w:t>
            </w:r>
            <w:r w:rsidR="003E0258">
              <w:t>Organizations</w:t>
            </w:r>
            <w:r w:rsidR="00D544B8">
              <w:t>/facilities</w:t>
            </w:r>
            <w:r w:rsidR="003E0258">
              <w:t xml:space="preserve"> that </w:t>
            </w:r>
            <w:r w:rsidR="00D544B8">
              <w:t xml:space="preserve">have a contract to provide services directly to members. Facilities that do not </w:t>
            </w:r>
            <w:proofErr w:type="gramStart"/>
            <w:r w:rsidR="00D544B8">
              <w:t>provider</w:t>
            </w:r>
            <w:proofErr w:type="gramEnd"/>
            <w:r w:rsidR="00D544B8">
              <w:t xml:space="preserve"> ser</w:t>
            </w:r>
            <w:r w:rsidR="00657DCE">
              <w:t>vices</w:t>
            </w:r>
            <w:r w:rsidR="00D544B8">
              <w:t xml:space="preserve"> directly to </w:t>
            </w:r>
            <w:r w:rsidR="00B82406">
              <w:t>its members are not within the scope of the universal credentialing.</w:t>
            </w:r>
            <w:r w:rsidR="003E0258">
              <w:t xml:space="preserve"> </w:t>
            </w:r>
            <w:r w:rsidR="00834365">
              <w:t>Includes Inpatient</w:t>
            </w:r>
            <w:r w:rsidR="00514CEE">
              <w:t xml:space="preserve"> </w:t>
            </w:r>
            <w:proofErr w:type="gramStart"/>
            <w:r w:rsidR="00514CEE">
              <w:t xml:space="preserve">Psychiatric </w:t>
            </w:r>
            <w:r w:rsidR="00834365">
              <w:t>,</w:t>
            </w:r>
            <w:proofErr w:type="gramEnd"/>
            <w:r w:rsidR="00834365">
              <w:t xml:space="preserve"> Residential</w:t>
            </w:r>
            <w:r w:rsidR="00514CEE">
              <w:t xml:space="preserve">, </w:t>
            </w:r>
            <w:r w:rsidR="009E0B9A">
              <w:t>Addiction</w:t>
            </w:r>
            <w:r w:rsidR="00514CEE">
              <w:t xml:space="preserve"> Disorder </w:t>
            </w:r>
            <w:proofErr w:type="gramStart"/>
            <w:r w:rsidR="00514CEE">
              <w:t>facilities</w:t>
            </w:r>
            <w:r w:rsidR="009E0B9A">
              <w:t xml:space="preserve">, </w:t>
            </w:r>
            <w:r w:rsidR="00834365">
              <w:t xml:space="preserve"> and</w:t>
            </w:r>
            <w:proofErr w:type="gramEnd"/>
            <w:r w:rsidR="00834365">
              <w:t xml:space="preserve"> Ambulatory </w:t>
            </w:r>
            <w:r w:rsidR="009E0B9A">
              <w:t>facilities</w:t>
            </w:r>
            <w:r w:rsidR="00177E64">
              <w:t xml:space="preserve">.  More information will be provided in the FAQ and updated policy. </w:t>
            </w:r>
          </w:p>
        </w:tc>
        <w:tc>
          <w:tcPr>
            <w:tcW w:w="4457" w:type="dxa"/>
          </w:tcPr>
          <w:p w14:paraId="09D53A54" w14:textId="2AE974EA" w:rsidR="00941922" w:rsidRPr="00507976" w:rsidRDefault="00941922" w:rsidP="002A192F">
            <w:r>
              <w:t>Include in FAQ/Policy</w:t>
            </w:r>
          </w:p>
        </w:tc>
      </w:tr>
      <w:tr w:rsidR="00941922" w14:paraId="686284FF" w14:textId="77777777" w:rsidTr="00A71E9E">
        <w:trPr>
          <w:trHeight w:val="926"/>
        </w:trPr>
        <w:tc>
          <w:tcPr>
            <w:tcW w:w="545" w:type="dxa"/>
          </w:tcPr>
          <w:p w14:paraId="184F967D" w14:textId="1E6EFEE6" w:rsidR="00941922" w:rsidRPr="00911F8D" w:rsidRDefault="00FB7780" w:rsidP="00911F8D">
            <w:pPr>
              <w:spacing w:line="276" w:lineRule="auto"/>
              <w:rPr>
                <w:b/>
                <w:bCs/>
              </w:rPr>
            </w:pPr>
            <w:r>
              <w:rPr>
                <w:b/>
                <w:bCs/>
              </w:rPr>
              <w:t>22.</w:t>
            </w:r>
          </w:p>
        </w:tc>
        <w:tc>
          <w:tcPr>
            <w:tcW w:w="5013" w:type="dxa"/>
          </w:tcPr>
          <w:p w14:paraId="734EB61E" w14:textId="7C16F8B1" w:rsidR="00941922" w:rsidRDefault="00941922" w:rsidP="00911F8D">
            <w:pPr>
              <w:spacing w:line="276" w:lineRule="auto"/>
            </w:pPr>
            <w:r w:rsidRPr="00911F8D">
              <w:rPr>
                <w:b/>
                <w:bCs/>
              </w:rPr>
              <w:t>Discussion regarding the RCC’s lead and what occurs when they go off on leave or retire</w:t>
            </w:r>
            <w:r>
              <w:t>. Some CMH RCC’s noted they were told one of the subscribers would have to take over as the RCC. Is there any guidance on how to determine which subscribers would take over for the provider record or is that being left up to the PIHPs/CMHSPs?</w:t>
            </w:r>
          </w:p>
          <w:p w14:paraId="21AF1CE5" w14:textId="77777777" w:rsidR="00941922" w:rsidRDefault="00941922" w:rsidP="004D30B5">
            <w:pPr>
              <w:pStyle w:val="ListParagraph"/>
              <w:numPr>
                <w:ilvl w:val="0"/>
                <w:numId w:val="1"/>
              </w:numPr>
              <w:spacing w:line="276" w:lineRule="auto"/>
              <w:rPr>
                <w:b/>
                <w:bCs/>
              </w:rPr>
            </w:pPr>
          </w:p>
        </w:tc>
        <w:tc>
          <w:tcPr>
            <w:tcW w:w="4295" w:type="dxa"/>
          </w:tcPr>
          <w:p w14:paraId="66F0FD85" w14:textId="60B27923" w:rsidR="00941922" w:rsidRDefault="00941922" w:rsidP="002A192F">
            <w:r>
              <w:t xml:space="preserve">CRM and UC Team are working on solutions built within the CRM-UC to assist in limited scenarios. Until this is completed, the PIHP/CMHSP in coordination with </w:t>
            </w:r>
          </w:p>
          <w:p w14:paraId="55F4337A" w14:textId="09649409" w:rsidR="00941922" w:rsidRPr="00507976" w:rsidRDefault="00941922" w:rsidP="002A192F">
            <w:r>
              <w:t>MDHHS reviews the profile and reaches out to those who have subscriptions. If there are no current subscriptions MDHHS will reach out to those who have an account affiliated with the provider. (It is important to keep the CRM updated for your CMHSP/PIHP)</w:t>
            </w:r>
          </w:p>
        </w:tc>
        <w:tc>
          <w:tcPr>
            <w:tcW w:w="4457" w:type="dxa"/>
          </w:tcPr>
          <w:p w14:paraId="1467ACF2" w14:textId="09D98AA2" w:rsidR="00941922" w:rsidRPr="00507976" w:rsidRDefault="005351A4" w:rsidP="002A192F">
            <w:r>
              <w:t>CRM updates to address this issue coming.</w:t>
            </w:r>
          </w:p>
        </w:tc>
      </w:tr>
      <w:tr w:rsidR="00941922" w14:paraId="22DFE7E8" w14:textId="77777777" w:rsidTr="00A71E9E">
        <w:trPr>
          <w:trHeight w:val="926"/>
        </w:trPr>
        <w:tc>
          <w:tcPr>
            <w:tcW w:w="545" w:type="dxa"/>
          </w:tcPr>
          <w:p w14:paraId="6168D7C2" w14:textId="4CAEED2C" w:rsidR="00941922" w:rsidRPr="00911F8D" w:rsidRDefault="00FB7780" w:rsidP="00911F8D">
            <w:pPr>
              <w:spacing w:line="276" w:lineRule="auto"/>
              <w:rPr>
                <w:b/>
                <w:bCs/>
              </w:rPr>
            </w:pPr>
            <w:r>
              <w:rPr>
                <w:b/>
                <w:bCs/>
              </w:rPr>
              <w:lastRenderedPageBreak/>
              <w:t>23.</w:t>
            </w:r>
          </w:p>
        </w:tc>
        <w:tc>
          <w:tcPr>
            <w:tcW w:w="5013" w:type="dxa"/>
          </w:tcPr>
          <w:p w14:paraId="4A3903E9" w14:textId="29594996" w:rsidR="00941922" w:rsidRDefault="00941922" w:rsidP="00911F8D">
            <w:pPr>
              <w:spacing w:line="276" w:lineRule="auto"/>
            </w:pPr>
            <w:r w:rsidRPr="00911F8D">
              <w:rPr>
                <w:b/>
                <w:bCs/>
              </w:rPr>
              <w:t xml:space="preserve">Clarification needed if the RCC no longer contracts with the Provider.  </w:t>
            </w:r>
            <w:r>
              <w:t xml:space="preserve">Along similar lines as the prior bullet point, this was discussed; one attendee noted that it was her understanding that an RCC would still be considered the RCC and </w:t>
            </w:r>
            <w:proofErr w:type="gramStart"/>
            <w:r>
              <w:t>have to</w:t>
            </w:r>
            <w:proofErr w:type="gramEnd"/>
            <w:r>
              <w:t xml:space="preserve"> take the lead, however, a different attendee noted they were told one of the Subscribers would need to take over as the RCC. Can we get clarification on this?</w:t>
            </w:r>
          </w:p>
          <w:p w14:paraId="3D8DEA44" w14:textId="77777777" w:rsidR="00941922" w:rsidRDefault="00941922" w:rsidP="004D30B5">
            <w:pPr>
              <w:pStyle w:val="ListParagraph"/>
              <w:numPr>
                <w:ilvl w:val="0"/>
                <w:numId w:val="1"/>
              </w:numPr>
              <w:spacing w:line="276" w:lineRule="auto"/>
              <w:rPr>
                <w:b/>
                <w:bCs/>
              </w:rPr>
            </w:pPr>
          </w:p>
        </w:tc>
        <w:tc>
          <w:tcPr>
            <w:tcW w:w="4295" w:type="dxa"/>
          </w:tcPr>
          <w:p w14:paraId="0861116B" w14:textId="4355C0BC" w:rsidR="00941922" w:rsidRPr="00507976" w:rsidRDefault="00941922" w:rsidP="002A192F">
            <w:r>
              <w:t xml:space="preserve">If a provider is no longer subscribed to the profile, another subscriber will need to take over.  Please see </w:t>
            </w:r>
            <w:proofErr w:type="gramStart"/>
            <w:r>
              <w:t>above</w:t>
            </w:r>
            <w:proofErr w:type="gramEnd"/>
            <w:r>
              <w:t xml:space="preserve"> response. </w:t>
            </w:r>
          </w:p>
        </w:tc>
        <w:tc>
          <w:tcPr>
            <w:tcW w:w="4457" w:type="dxa"/>
          </w:tcPr>
          <w:p w14:paraId="0EE5D9C4" w14:textId="3DF331CE" w:rsidR="00941922" w:rsidRPr="00507976" w:rsidRDefault="00E77454" w:rsidP="002A192F">
            <w:r w:rsidRPr="00E77454">
              <w:t>CRM updates to address this issue coming.</w:t>
            </w:r>
          </w:p>
        </w:tc>
      </w:tr>
      <w:tr w:rsidR="00941922" w14:paraId="21114881" w14:textId="77777777" w:rsidTr="00A71E9E">
        <w:trPr>
          <w:trHeight w:val="926"/>
        </w:trPr>
        <w:tc>
          <w:tcPr>
            <w:tcW w:w="545" w:type="dxa"/>
          </w:tcPr>
          <w:p w14:paraId="184D456C" w14:textId="1BDFD392" w:rsidR="00941922" w:rsidRPr="00911F8D" w:rsidRDefault="00FB7780" w:rsidP="00911F8D">
            <w:pPr>
              <w:spacing w:line="276" w:lineRule="auto"/>
              <w:rPr>
                <w:b/>
                <w:bCs/>
              </w:rPr>
            </w:pPr>
            <w:r>
              <w:rPr>
                <w:b/>
                <w:bCs/>
              </w:rPr>
              <w:t>24.</w:t>
            </w:r>
          </w:p>
        </w:tc>
        <w:tc>
          <w:tcPr>
            <w:tcW w:w="5013" w:type="dxa"/>
          </w:tcPr>
          <w:p w14:paraId="72A7B3EB" w14:textId="7ED04E00" w:rsidR="00941922" w:rsidRDefault="00941922" w:rsidP="00911F8D">
            <w:pPr>
              <w:spacing w:line="276" w:lineRule="auto"/>
            </w:pPr>
            <w:r w:rsidRPr="00911F8D">
              <w:rPr>
                <w:b/>
                <w:bCs/>
              </w:rPr>
              <w:t>Duplication/Committees</w:t>
            </w:r>
            <w:proofErr w:type="gramStart"/>
            <w:r w:rsidRPr="00911F8D">
              <w:rPr>
                <w:b/>
                <w:bCs/>
              </w:rPr>
              <w:t xml:space="preserve">:  </w:t>
            </w:r>
            <w:r>
              <w:t>There</w:t>
            </w:r>
            <w:proofErr w:type="gramEnd"/>
            <w:r>
              <w:t xml:space="preserve"> was discussion surrounding the need to maintain separate files due to local processes and policies, additional documentation requirements per CMH, items they attest to on the CMH application, miscellaneous documents, information that can’t be uploaded like NPDB results or possibly ICHAT, etc.  Also, regarding Individual Staff, a few CMH RCCs noted they are still having to do paper applications due to their committee procedure: practitioners </w:t>
            </w:r>
            <w:proofErr w:type="gramStart"/>
            <w:r>
              <w:t>don’ t</w:t>
            </w:r>
            <w:proofErr w:type="gramEnd"/>
            <w:r>
              <w:t xml:space="preserve"> </w:t>
            </w:r>
            <w:proofErr w:type="gramStart"/>
            <w:r>
              <w:t>go</w:t>
            </w:r>
            <w:proofErr w:type="gramEnd"/>
            <w:r>
              <w:t xml:space="preserve"> into the CRM until they </w:t>
            </w:r>
            <w:proofErr w:type="gramStart"/>
            <w:r>
              <w:t>actually start</w:t>
            </w:r>
            <w:proofErr w:type="gramEnd"/>
            <w:r>
              <w:t xml:space="preserve"> their position and have their NPI. CMHSPs do realize that not having the application done in the CRM prior to them starting will probably be an issue for </w:t>
            </w:r>
            <w:r>
              <w:lastRenderedPageBreak/>
              <w:t xml:space="preserve">MDHHS; the central issue is that many practitioner RCC’s spoke up noting they </w:t>
            </w:r>
            <w:proofErr w:type="gramStart"/>
            <w:r>
              <w:t>have to</w:t>
            </w:r>
            <w:proofErr w:type="gramEnd"/>
            <w:r>
              <w:t xml:space="preserve"> maintain two systems despite the CRM. We can discuss more with MDHHS in the future as appropriate.</w:t>
            </w:r>
          </w:p>
          <w:p w14:paraId="1B3E5673" w14:textId="77777777" w:rsidR="00941922" w:rsidRDefault="00941922" w:rsidP="004D30B5">
            <w:pPr>
              <w:pStyle w:val="ListParagraph"/>
              <w:numPr>
                <w:ilvl w:val="0"/>
                <w:numId w:val="1"/>
              </w:numPr>
              <w:spacing w:line="276" w:lineRule="auto"/>
              <w:rPr>
                <w:b/>
                <w:bCs/>
              </w:rPr>
            </w:pPr>
          </w:p>
        </w:tc>
        <w:tc>
          <w:tcPr>
            <w:tcW w:w="4295" w:type="dxa"/>
          </w:tcPr>
          <w:p w14:paraId="41874B00" w14:textId="707DBD3F" w:rsidR="00941922" w:rsidRPr="00507976" w:rsidRDefault="00941922" w:rsidP="002A192F">
            <w:r>
              <w:lastRenderedPageBreak/>
              <w:t xml:space="preserve">Assess what files are being used and </w:t>
            </w:r>
            <w:proofErr w:type="gramStart"/>
            <w:r>
              <w:t>purpose</w:t>
            </w:r>
            <w:proofErr w:type="gramEnd"/>
            <w:r>
              <w:t xml:space="preserve"> of said files. See ///above</w:t>
            </w:r>
          </w:p>
        </w:tc>
        <w:tc>
          <w:tcPr>
            <w:tcW w:w="4457" w:type="dxa"/>
          </w:tcPr>
          <w:p w14:paraId="3966AA6A" w14:textId="77777777" w:rsidR="00941922" w:rsidRDefault="0014029C" w:rsidP="002A192F">
            <w:r>
              <w:t xml:space="preserve">Review </w:t>
            </w:r>
            <w:r w:rsidR="00831D3E">
              <w:t xml:space="preserve">process and </w:t>
            </w:r>
            <w:r>
              <w:t>Barrier</w:t>
            </w:r>
            <w:r w:rsidR="00831D3E">
              <w:t xml:space="preserve"> of access to the CRM prior to employment</w:t>
            </w:r>
            <w:r w:rsidR="00EB4601">
              <w:t>. Brainstorm solutions.</w:t>
            </w:r>
          </w:p>
          <w:p w14:paraId="7E5514F0" w14:textId="571CBE5E" w:rsidR="0014404E" w:rsidRPr="00507976" w:rsidRDefault="0014404E" w:rsidP="002A192F">
            <w:r>
              <w:t xml:space="preserve">Evaluate what is needed to include </w:t>
            </w:r>
            <w:r w:rsidR="00830891">
              <w:t>additional information regarding staff qualifications for CMHSP staff.</w:t>
            </w:r>
          </w:p>
        </w:tc>
      </w:tr>
      <w:tr w:rsidR="00941922" w14:paraId="3A8B1A14" w14:textId="77777777" w:rsidTr="00A71E9E">
        <w:trPr>
          <w:trHeight w:val="926"/>
        </w:trPr>
        <w:tc>
          <w:tcPr>
            <w:tcW w:w="545" w:type="dxa"/>
          </w:tcPr>
          <w:p w14:paraId="0C3678B4" w14:textId="4B1CD72C" w:rsidR="00941922" w:rsidRPr="006C3348" w:rsidRDefault="00FB7780" w:rsidP="006C3348">
            <w:pPr>
              <w:spacing w:line="276" w:lineRule="auto"/>
              <w:rPr>
                <w:b/>
                <w:bCs/>
              </w:rPr>
            </w:pPr>
            <w:r>
              <w:rPr>
                <w:b/>
                <w:bCs/>
              </w:rPr>
              <w:t>25.</w:t>
            </w:r>
          </w:p>
        </w:tc>
        <w:tc>
          <w:tcPr>
            <w:tcW w:w="5013" w:type="dxa"/>
          </w:tcPr>
          <w:p w14:paraId="5C4C0341" w14:textId="4364C716" w:rsidR="00941922" w:rsidRDefault="00941922" w:rsidP="006C3348">
            <w:pPr>
              <w:spacing w:line="276" w:lineRule="auto"/>
            </w:pPr>
            <w:r w:rsidRPr="006C3348">
              <w:rPr>
                <w:b/>
                <w:bCs/>
              </w:rPr>
              <w:t>Clarification Still Needed on the 90-day completion time</w:t>
            </w:r>
            <w:proofErr w:type="gramStart"/>
            <w:r w:rsidRPr="006C3348">
              <w:rPr>
                <w:b/>
                <w:bCs/>
              </w:rPr>
              <w:t xml:space="preserve">:  </w:t>
            </w:r>
            <w:r>
              <w:t>One</w:t>
            </w:r>
            <w:proofErr w:type="gramEnd"/>
            <w:r>
              <w:t xml:space="preserve"> RCC in our meeting had asked MDHHS when the 90-day time to complete the application begins. MDHHS staff had directed them to the profile history list to the far right of the Credentialing Profile, to the “Credentialing Profile History” list; when there is a “New Value” of “Complete”, the 90-day clock starts ticking. It is possible, however, to discover that additional information needed after the application is completed and to require the profile to be re-opened for provider edits, such as for the provider to complete attestations. Confusion on whether it is when it notes “complete” or “submitted”, and what if multiple revisions are needed? The below graphic has arrows that shows that there are two “Complete” status’s, the initial at the bottom, and then after the record is opened for provider edits for the attestation, a second (and more accurate) Complete status at the </w:t>
            </w:r>
            <w:r>
              <w:lastRenderedPageBreak/>
              <w:t>top. Further clarification is requested on how this may affect future compliance or current operations.</w:t>
            </w:r>
          </w:p>
          <w:p w14:paraId="712D5376" w14:textId="77777777" w:rsidR="00941922" w:rsidRDefault="00941922" w:rsidP="004D30B5">
            <w:pPr>
              <w:pStyle w:val="ListParagraph"/>
              <w:numPr>
                <w:ilvl w:val="0"/>
                <w:numId w:val="1"/>
              </w:numPr>
              <w:spacing w:line="276" w:lineRule="auto"/>
              <w:rPr>
                <w:b/>
                <w:bCs/>
              </w:rPr>
            </w:pPr>
          </w:p>
        </w:tc>
        <w:tc>
          <w:tcPr>
            <w:tcW w:w="4295" w:type="dxa"/>
          </w:tcPr>
          <w:p w14:paraId="2FFA539C" w14:textId="77777777" w:rsidR="00941922" w:rsidRPr="00DB19C0" w:rsidRDefault="00DE1169" w:rsidP="002A192F">
            <w:pPr>
              <w:rPr>
                <w:rStyle w:val="cf01"/>
                <w:rFonts w:asciiTheme="minorHAnsi" w:hAnsiTheme="minorHAnsi"/>
                <w:sz w:val="24"/>
                <w:szCs w:val="24"/>
              </w:rPr>
            </w:pPr>
            <w:r w:rsidRPr="00DB19C0">
              <w:rPr>
                <w:rStyle w:val="cf01"/>
                <w:rFonts w:asciiTheme="minorHAnsi" w:hAnsiTheme="minorHAnsi"/>
                <w:sz w:val="24"/>
                <w:szCs w:val="24"/>
              </w:rPr>
              <w:lastRenderedPageBreak/>
              <w:t>90 days from the date the application was approved/completed by the CMHSP/PIHP.</w:t>
            </w:r>
          </w:p>
          <w:p w14:paraId="602ACCCE" w14:textId="77777777" w:rsidR="00BE3D6E" w:rsidRDefault="00BE3D6E" w:rsidP="002A192F">
            <w:pPr>
              <w:rPr>
                <w:rStyle w:val="cf01"/>
              </w:rPr>
            </w:pPr>
            <w:r w:rsidRPr="00DB19C0">
              <w:rPr>
                <w:rStyle w:val="cf01"/>
                <w:rFonts w:asciiTheme="minorHAnsi" w:hAnsiTheme="minorHAnsi"/>
                <w:sz w:val="24"/>
                <w:szCs w:val="24"/>
              </w:rPr>
              <w:t xml:space="preserve">Marking the application as complete indicates that all the </w:t>
            </w:r>
            <w:r w:rsidR="00DB19C0" w:rsidRPr="00DB19C0">
              <w:rPr>
                <w:rStyle w:val="cf01"/>
                <w:rFonts w:asciiTheme="minorHAnsi" w:hAnsiTheme="minorHAnsi"/>
                <w:sz w:val="24"/>
                <w:szCs w:val="24"/>
              </w:rPr>
              <w:t>required</w:t>
            </w:r>
            <w:r w:rsidRPr="00DB19C0">
              <w:rPr>
                <w:rStyle w:val="cf01"/>
                <w:rFonts w:asciiTheme="minorHAnsi" w:hAnsiTheme="minorHAnsi"/>
                <w:sz w:val="24"/>
                <w:szCs w:val="24"/>
              </w:rPr>
              <w:t xml:space="preserve"> information is </w:t>
            </w:r>
            <w:r w:rsidR="00DB19C0" w:rsidRPr="00DB19C0">
              <w:rPr>
                <w:rStyle w:val="cf01"/>
                <w:rFonts w:asciiTheme="minorHAnsi" w:hAnsiTheme="minorHAnsi"/>
                <w:sz w:val="24"/>
                <w:szCs w:val="24"/>
              </w:rPr>
              <w:t>included.</w:t>
            </w:r>
            <w:r w:rsidR="00DB19C0">
              <w:rPr>
                <w:rStyle w:val="cf01"/>
              </w:rPr>
              <w:t xml:space="preserve">  </w:t>
            </w:r>
          </w:p>
          <w:p w14:paraId="7844DC1C" w14:textId="77777777" w:rsidR="00F01FB3" w:rsidRDefault="005D7092" w:rsidP="002A192F">
            <w:pPr>
              <w:rPr>
                <w:rStyle w:val="cf01"/>
                <w:rFonts w:asciiTheme="minorHAnsi" w:hAnsiTheme="minorHAnsi"/>
                <w:sz w:val="24"/>
                <w:szCs w:val="24"/>
              </w:rPr>
            </w:pPr>
            <w:r w:rsidRPr="004166CA">
              <w:rPr>
                <w:rStyle w:val="cf01"/>
                <w:rFonts w:asciiTheme="minorHAnsi" w:hAnsiTheme="minorHAnsi"/>
                <w:sz w:val="24"/>
                <w:szCs w:val="24"/>
              </w:rPr>
              <w:t xml:space="preserve">Once the application has been submitted the application status would indicate “Submitted”. If the PIHPCMHSP </w:t>
            </w:r>
            <w:r w:rsidR="000A3796" w:rsidRPr="004166CA">
              <w:rPr>
                <w:rStyle w:val="cf01"/>
                <w:rFonts w:asciiTheme="minorHAnsi" w:hAnsiTheme="minorHAnsi"/>
                <w:sz w:val="24"/>
                <w:szCs w:val="24"/>
              </w:rPr>
              <w:t xml:space="preserve">requests revision it would indicate “Revisions Requested” or Pending </w:t>
            </w:r>
            <w:r w:rsidR="008E6E83" w:rsidRPr="004166CA">
              <w:rPr>
                <w:rStyle w:val="cf01"/>
                <w:rFonts w:asciiTheme="minorHAnsi" w:hAnsiTheme="minorHAnsi"/>
                <w:sz w:val="24"/>
                <w:szCs w:val="24"/>
              </w:rPr>
              <w:t xml:space="preserve">Provider </w:t>
            </w:r>
            <w:proofErr w:type="gramStart"/>
            <w:r w:rsidR="008E6E83" w:rsidRPr="004166CA">
              <w:rPr>
                <w:rStyle w:val="cf01"/>
                <w:rFonts w:asciiTheme="minorHAnsi" w:hAnsiTheme="minorHAnsi"/>
                <w:sz w:val="24"/>
                <w:szCs w:val="24"/>
              </w:rPr>
              <w:t xml:space="preserve">Edits”  </w:t>
            </w:r>
            <w:r w:rsidR="004166CA" w:rsidRPr="004166CA">
              <w:rPr>
                <w:rStyle w:val="cf01"/>
                <w:rFonts w:asciiTheme="minorHAnsi" w:hAnsiTheme="minorHAnsi"/>
                <w:sz w:val="24"/>
                <w:szCs w:val="24"/>
              </w:rPr>
              <w:t>or</w:t>
            </w:r>
            <w:proofErr w:type="gramEnd"/>
            <w:r w:rsidR="004166CA" w:rsidRPr="004166CA">
              <w:rPr>
                <w:rStyle w:val="cf01"/>
                <w:rFonts w:asciiTheme="minorHAnsi" w:hAnsiTheme="minorHAnsi"/>
                <w:sz w:val="24"/>
                <w:szCs w:val="24"/>
              </w:rPr>
              <w:t xml:space="preserve"> “Edits Pending Approval”.</w:t>
            </w:r>
          </w:p>
          <w:p w14:paraId="638E59DD" w14:textId="77777777" w:rsidR="003772B7" w:rsidRDefault="003772B7" w:rsidP="002A192F">
            <w:pPr>
              <w:rPr>
                <w:rStyle w:val="cf01"/>
              </w:rPr>
            </w:pPr>
          </w:p>
          <w:p w14:paraId="72E7D6AB" w14:textId="1E44C6A0" w:rsidR="003772B7" w:rsidRPr="003772B7" w:rsidRDefault="003772B7" w:rsidP="002A192F">
            <w:pPr>
              <w:rPr>
                <w:rFonts w:ascii="Aptos" w:hAnsi="Aptos"/>
              </w:rPr>
            </w:pPr>
          </w:p>
        </w:tc>
        <w:tc>
          <w:tcPr>
            <w:tcW w:w="4457" w:type="dxa"/>
          </w:tcPr>
          <w:p w14:paraId="43234140" w14:textId="3FFEDF3D" w:rsidR="00941922" w:rsidRPr="00507976" w:rsidRDefault="008F5526" w:rsidP="002A192F">
            <w:r>
              <w:t>NA</w:t>
            </w:r>
          </w:p>
        </w:tc>
      </w:tr>
      <w:tr w:rsidR="00941922" w14:paraId="68A97912" w14:textId="77777777" w:rsidTr="00A71E9E">
        <w:trPr>
          <w:trHeight w:val="926"/>
        </w:trPr>
        <w:tc>
          <w:tcPr>
            <w:tcW w:w="545" w:type="dxa"/>
          </w:tcPr>
          <w:p w14:paraId="35447556" w14:textId="7B86CAB8" w:rsidR="00941922" w:rsidRPr="006C3348" w:rsidRDefault="00FB7780" w:rsidP="006C3348">
            <w:pPr>
              <w:spacing w:line="276" w:lineRule="auto"/>
              <w:rPr>
                <w:b/>
                <w:bCs/>
              </w:rPr>
            </w:pPr>
            <w:r>
              <w:rPr>
                <w:b/>
                <w:bCs/>
              </w:rPr>
              <w:t>26.</w:t>
            </w:r>
          </w:p>
        </w:tc>
        <w:tc>
          <w:tcPr>
            <w:tcW w:w="5013" w:type="dxa"/>
          </w:tcPr>
          <w:p w14:paraId="2039F8DF" w14:textId="21DA566A" w:rsidR="00941922" w:rsidRDefault="00941922" w:rsidP="006C3348">
            <w:pPr>
              <w:spacing w:line="276" w:lineRule="auto"/>
            </w:pPr>
            <w:r w:rsidRPr="006C3348">
              <w:rPr>
                <w:b/>
                <w:bCs/>
              </w:rPr>
              <w:t>Clarification needed on when previous credentialing dates should be entered</w:t>
            </w:r>
            <w:r w:rsidR="000901B4" w:rsidRPr="006C3348">
              <w:rPr>
                <w:b/>
                <w:bCs/>
              </w:rPr>
              <w:t>:</w:t>
            </w:r>
            <w:r w:rsidR="000901B4">
              <w:t xml:space="preserve"> Discussion</w:t>
            </w:r>
            <w:r>
              <w:t xml:space="preserve"> surrounding previous credentialing dates occurred.  The correct date for previous credentialing date is the date the previous notification was sent to provider, correct? Some CMHSPs have been entering in the last credentialing date based on their database they maintain.  Others noted they don’t have those dates (mostly being new to their positions and historic tracking problems). While these are probably available from previous credentialing reports submitted to their PIHP, in the event that this data is not available, it was suggested that we might potentially use the first date of the contract in these events, as while we may not be able to confirm the date of notification, we can truly confirm that the provider was credentialed prior to the contract.  Are there any instances where previous credentialing dates should not be entered?  </w:t>
            </w:r>
          </w:p>
          <w:p w14:paraId="010241FD" w14:textId="77777777" w:rsidR="00941922" w:rsidRDefault="00941922" w:rsidP="004D30B5">
            <w:pPr>
              <w:pStyle w:val="ListParagraph"/>
              <w:numPr>
                <w:ilvl w:val="0"/>
                <w:numId w:val="1"/>
              </w:numPr>
              <w:spacing w:line="276" w:lineRule="auto"/>
              <w:rPr>
                <w:b/>
                <w:bCs/>
              </w:rPr>
            </w:pPr>
          </w:p>
        </w:tc>
        <w:tc>
          <w:tcPr>
            <w:tcW w:w="4295" w:type="dxa"/>
          </w:tcPr>
          <w:p w14:paraId="3B9AA964" w14:textId="77777777" w:rsidR="00941922" w:rsidRDefault="00941922" w:rsidP="002A192F">
            <w:r>
              <w:t xml:space="preserve">Previous credentialing dates are required to determine the date the recredentialing is required to be completed by. This must not extend beyond 36 months.   </w:t>
            </w:r>
          </w:p>
          <w:p w14:paraId="4EAA43FA" w14:textId="235458F5" w:rsidR="00941922" w:rsidRPr="00507976" w:rsidRDefault="00971459" w:rsidP="00971459">
            <w:r>
              <w:t xml:space="preserve">The provider and </w:t>
            </w:r>
            <w:proofErr w:type="gramStart"/>
            <w:r>
              <w:t>or</w:t>
            </w:r>
            <w:proofErr w:type="gramEnd"/>
            <w:r>
              <w:t xml:space="preserve"> HR should have a letter or meeting minutes </w:t>
            </w:r>
            <w:r w:rsidR="0058486B">
              <w:t xml:space="preserve">to identify the date. </w:t>
            </w:r>
          </w:p>
        </w:tc>
        <w:tc>
          <w:tcPr>
            <w:tcW w:w="4457" w:type="dxa"/>
          </w:tcPr>
          <w:p w14:paraId="40980EF9" w14:textId="77777777" w:rsidR="0058486B" w:rsidRDefault="0058486B" w:rsidP="0058486B">
            <w:r>
              <w:t xml:space="preserve">More information </w:t>
            </w:r>
            <w:proofErr w:type="gramStart"/>
            <w:r>
              <w:t>needed</w:t>
            </w:r>
            <w:proofErr w:type="gramEnd"/>
            <w:r>
              <w:t xml:space="preserve"> as to why the </w:t>
            </w:r>
            <w:proofErr w:type="gramStart"/>
            <w:r>
              <w:t>credentialing</w:t>
            </w:r>
            <w:proofErr w:type="gramEnd"/>
            <w:r>
              <w:t xml:space="preserve"> date would not be available.  </w:t>
            </w:r>
          </w:p>
          <w:p w14:paraId="74FEA915" w14:textId="77777777" w:rsidR="00941922" w:rsidRPr="00507976" w:rsidRDefault="00941922" w:rsidP="002A192F"/>
        </w:tc>
      </w:tr>
      <w:tr w:rsidR="00941922" w14:paraId="19D70495" w14:textId="77777777" w:rsidTr="00A71E9E">
        <w:trPr>
          <w:trHeight w:val="926"/>
        </w:trPr>
        <w:tc>
          <w:tcPr>
            <w:tcW w:w="545" w:type="dxa"/>
          </w:tcPr>
          <w:p w14:paraId="0EA2B33B" w14:textId="508E7C0D" w:rsidR="00941922" w:rsidRDefault="00FB7780" w:rsidP="006C3348">
            <w:pPr>
              <w:spacing w:line="276" w:lineRule="auto"/>
            </w:pPr>
            <w:r>
              <w:lastRenderedPageBreak/>
              <w:t>27.</w:t>
            </w:r>
          </w:p>
        </w:tc>
        <w:tc>
          <w:tcPr>
            <w:tcW w:w="5013" w:type="dxa"/>
          </w:tcPr>
          <w:p w14:paraId="2A04DC59" w14:textId="782716CD" w:rsidR="00941922" w:rsidRDefault="00941922" w:rsidP="006C3348">
            <w:pPr>
              <w:spacing w:line="276" w:lineRule="auto"/>
            </w:pPr>
            <w:r>
              <w:t>Worth noting to MDHHS is the PIHP/CMHSP system plans to continue our collaboration in efforts to make the CRM work as intended; this may or may not result in branching from one large group to a separate organizational group and a practitioner group.</w:t>
            </w:r>
          </w:p>
          <w:p w14:paraId="7AE3CBE5" w14:textId="77777777" w:rsidR="00941922" w:rsidRDefault="00941922" w:rsidP="004D30B5">
            <w:pPr>
              <w:pStyle w:val="ListParagraph"/>
              <w:numPr>
                <w:ilvl w:val="0"/>
                <w:numId w:val="1"/>
              </w:numPr>
              <w:spacing w:line="276" w:lineRule="auto"/>
              <w:rPr>
                <w:b/>
                <w:bCs/>
              </w:rPr>
            </w:pPr>
          </w:p>
        </w:tc>
        <w:tc>
          <w:tcPr>
            <w:tcW w:w="4295" w:type="dxa"/>
          </w:tcPr>
          <w:p w14:paraId="101218F0" w14:textId="287D0221" w:rsidR="00941922" w:rsidRPr="00507976" w:rsidRDefault="006E6D1B" w:rsidP="002A192F">
            <w:r>
              <w:t xml:space="preserve">Thank you.  The group can decide on what subgroups are needed. </w:t>
            </w:r>
          </w:p>
        </w:tc>
        <w:tc>
          <w:tcPr>
            <w:tcW w:w="4457" w:type="dxa"/>
          </w:tcPr>
          <w:p w14:paraId="215375B2" w14:textId="579839ED" w:rsidR="00941922" w:rsidRPr="00507976" w:rsidRDefault="008F5526" w:rsidP="002A192F">
            <w:r>
              <w:t>Determine workgroups needed</w:t>
            </w:r>
          </w:p>
        </w:tc>
      </w:tr>
      <w:tr w:rsidR="00941922" w14:paraId="6B693DC2" w14:textId="77777777" w:rsidTr="00A71E9E">
        <w:trPr>
          <w:trHeight w:val="926"/>
        </w:trPr>
        <w:tc>
          <w:tcPr>
            <w:tcW w:w="545" w:type="dxa"/>
          </w:tcPr>
          <w:p w14:paraId="4130AA2A" w14:textId="6AB448CD" w:rsidR="00941922" w:rsidRDefault="00FB7780" w:rsidP="006C3348">
            <w:pPr>
              <w:spacing w:line="276" w:lineRule="auto"/>
            </w:pPr>
            <w:r>
              <w:t>28.</w:t>
            </w:r>
          </w:p>
        </w:tc>
        <w:tc>
          <w:tcPr>
            <w:tcW w:w="5013" w:type="dxa"/>
          </w:tcPr>
          <w:p w14:paraId="1D0E279B" w14:textId="4138F58B" w:rsidR="00941922" w:rsidRDefault="00941922" w:rsidP="006C3348">
            <w:pPr>
              <w:spacing w:line="276" w:lineRule="auto"/>
            </w:pPr>
            <w:r>
              <w:t xml:space="preserve">Adding Service Locations-Not all information is provided. Do the providers need to go out and come back in to edit or add information? </w:t>
            </w:r>
          </w:p>
        </w:tc>
        <w:tc>
          <w:tcPr>
            <w:tcW w:w="4295" w:type="dxa"/>
          </w:tcPr>
          <w:p w14:paraId="43122513" w14:textId="15BBF750" w:rsidR="00941922" w:rsidRPr="00507976" w:rsidRDefault="007D7A7F" w:rsidP="002A192F">
            <w:r>
              <w:t xml:space="preserve">More info </w:t>
            </w:r>
            <w:proofErr w:type="gramStart"/>
            <w:r>
              <w:t>needed</w:t>
            </w:r>
            <w:proofErr w:type="gramEnd"/>
            <w:r>
              <w:t xml:space="preserve">. Service locations </w:t>
            </w:r>
            <w:r w:rsidR="00450CAC">
              <w:t xml:space="preserve">are included in the CMHSP certification process as well. </w:t>
            </w:r>
          </w:p>
        </w:tc>
        <w:tc>
          <w:tcPr>
            <w:tcW w:w="4457" w:type="dxa"/>
          </w:tcPr>
          <w:p w14:paraId="2A25137C" w14:textId="62682613" w:rsidR="00941922" w:rsidRPr="00507976" w:rsidRDefault="008F5526" w:rsidP="002A192F">
            <w:r>
              <w:t>If service locations need to be added or updated contact MDHHS</w:t>
            </w:r>
            <w:r w:rsidR="00A0352C">
              <w:t xml:space="preserve"> BH CRM Team</w:t>
            </w:r>
          </w:p>
        </w:tc>
      </w:tr>
      <w:tr w:rsidR="00941922" w14:paraId="0DF0EDF2" w14:textId="77777777" w:rsidTr="00A71E9E">
        <w:trPr>
          <w:trHeight w:val="926"/>
        </w:trPr>
        <w:tc>
          <w:tcPr>
            <w:tcW w:w="545" w:type="dxa"/>
          </w:tcPr>
          <w:p w14:paraId="4C051873" w14:textId="6EBAEEF1" w:rsidR="00941922" w:rsidRDefault="00FB7780" w:rsidP="006C3348">
            <w:pPr>
              <w:spacing w:line="276" w:lineRule="auto"/>
            </w:pPr>
            <w:r>
              <w:t>29.</w:t>
            </w:r>
          </w:p>
        </w:tc>
        <w:tc>
          <w:tcPr>
            <w:tcW w:w="5013" w:type="dxa"/>
          </w:tcPr>
          <w:p w14:paraId="7DC3AF05" w14:textId="4D6C3A4A" w:rsidR="00941922" w:rsidRDefault="00941922" w:rsidP="006C3348">
            <w:pPr>
              <w:spacing w:line="276" w:lineRule="auto"/>
            </w:pPr>
            <w:r>
              <w:t xml:space="preserve">Accreditation Date Expiration-Can proof of expiration date (date field) be removed? </w:t>
            </w:r>
          </w:p>
        </w:tc>
        <w:tc>
          <w:tcPr>
            <w:tcW w:w="4295" w:type="dxa"/>
          </w:tcPr>
          <w:p w14:paraId="571E5916" w14:textId="1331B9EA" w:rsidR="00941922" w:rsidRPr="00507976" w:rsidRDefault="00941922" w:rsidP="002A192F"/>
        </w:tc>
        <w:tc>
          <w:tcPr>
            <w:tcW w:w="4457" w:type="dxa"/>
          </w:tcPr>
          <w:p w14:paraId="424C8E03" w14:textId="6DA775A3" w:rsidR="00941922" w:rsidRPr="00507976" w:rsidRDefault="00A0352C" w:rsidP="002A192F">
            <w:r>
              <w:t xml:space="preserve"> A work order has been completed </w:t>
            </w:r>
            <w:proofErr w:type="gramStart"/>
            <w:r>
              <w:t>to auto</w:t>
            </w:r>
            <w:proofErr w:type="gramEnd"/>
            <w:r>
              <w:t xml:space="preserve"> populate the Proof of expiration date field with the Accreditation Expiration Date.</w:t>
            </w:r>
          </w:p>
        </w:tc>
      </w:tr>
      <w:tr w:rsidR="00941922" w14:paraId="05917B1E" w14:textId="77777777" w:rsidTr="00A71E9E">
        <w:trPr>
          <w:trHeight w:val="926"/>
        </w:trPr>
        <w:tc>
          <w:tcPr>
            <w:tcW w:w="545" w:type="dxa"/>
          </w:tcPr>
          <w:p w14:paraId="425ACF9D" w14:textId="67B68D9B" w:rsidR="00941922" w:rsidRDefault="00FB7780" w:rsidP="00163238">
            <w:pPr>
              <w:autoSpaceDE w:val="0"/>
              <w:autoSpaceDN w:val="0"/>
              <w:adjustRightInd w:val="0"/>
            </w:pPr>
            <w:r>
              <w:t>30.</w:t>
            </w:r>
          </w:p>
        </w:tc>
        <w:tc>
          <w:tcPr>
            <w:tcW w:w="5013" w:type="dxa"/>
          </w:tcPr>
          <w:p w14:paraId="40F7B5F1" w14:textId="6354AC17" w:rsidR="00941922" w:rsidRPr="008162F2" w:rsidRDefault="00941922" w:rsidP="00163238">
            <w:pPr>
              <w:autoSpaceDE w:val="0"/>
              <w:autoSpaceDN w:val="0"/>
              <w:adjustRightInd w:val="0"/>
              <w:rPr>
                <w:rFonts w:cs="ArialMT"/>
                <w:kern w:val="0"/>
              </w:rPr>
            </w:pPr>
            <w:r w:rsidRPr="008162F2">
              <w:t xml:space="preserve">Providers </w:t>
            </w:r>
            <w:proofErr w:type="gramStart"/>
            <w:r w:rsidRPr="008162F2">
              <w:t>have to</w:t>
            </w:r>
            <w:proofErr w:type="gramEnd"/>
            <w:r w:rsidRPr="008162F2">
              <w:t xml:space="preserve"> upload the same liability certificate several times in the system </w:t>
            </w:r>
            <w:r w:rsidRPr="008162F2">
              <w:rPr>
                <w:rFonts w:cs="ArialMT"/>
                <w:kern w:val="0"/>
              </w:rPr>
              <w:t>because Workman's Comp, professionals are usually on the same certificate of</w:t>
            </w:r>
          </w:p>
          <w:p w14:paraId="3C0AC823" w14:textId="7A0BBB02" w:rsidR="00941922" w:rsidRPr="008162F2" w:rsidRDefault="00941922" w:rsidP="00163238">
            <w:pPr>
              <w:spacing w:line="276" w:lineRule="auto"/>
            </w:pPr>
            <w:r w:rsidRPr="008162F2">
              <w:rPr>
                <w:rFonts w:cs="ArialMT"/>
                <w:kern w:val="0"/>
              </w:rPr>
              <w:t>insurance</w:t>
            </w:r>
          </w:p>
        </w:tc>
        <w:tc>
          <w:tcPr>
            <w:tcW w:w="4295" w:type="dxa"/>
          </w:tcPr>
          <w:p w14:paraId="04ACBA90" w14:textId="4ED2578E" w:rsidR="00941922" w:rsidRPr="00507976" w:rsidRDefault="00F14597" w:rsidP="002A192F">
            <w:r>
              <w:t>Upload a face sheet if it applies to all employees. Have full document available upon request</w:t>
            </w:r>
          </w:p>
        </w:tc>
        <w:tc>
          <w:tcPr>
            <w:tcW w:w="4457" w:type="dxa"/>
          </w:tcPr>
          <w:p w14:paraId="717DE39A" w14:textId="3F5709FD" w:rsidR="00941922" w:rsidRPr="00507976" w:rsidRDefault="00C77EF9" w:rsidP="002A192F">
            <w:r>
              <w:t>Discussion needed</w:t>
            </w:r>
          </w:p>
        </w:tc>
      </w:tr>
      <w:tr w:rsidR="00941922" w14:paraId="3DBF6E98" w14:textId="77777777" w:rsidTr="00A71E9E">
        <w:trPr>
          <w:trHeight w:val="926"/>
        </w:trPr>
        <w:tc>
          <w:tcPr>
            <w:tcW w:w="545" w:type="dxa"/>
          </w:tcPr>
          <w:p w14:paraId="32712720" w14:textId="5DF726AF" w:rsidR="00941922" w:rsidRDefault="00FB7780" w:rsidP="00163238">
            <w:pPr>
              <w:autoSpaceDE w:val="0"/>
              <w:autoSpaceDN w:val="0"/>
              <w:adjustRightInd w:val="0"/>
              <w:rPr>
                <w:rFonts w:ascii="ArialMT" w:hAnsi="ArialMT" w:cs="ArialMT"/>
                <w:kern w:val="0"/>
                <w:sz w:val="23"/>
                <w:szCs w:val="23"/>
              </w:rPr>
            </w:pPr>
            <w:r>
              <w:rPr>
                <w:rFonts w:ascii="ArialMT" w:hAnsi="ArialMT" w:cs="ArialMT"/>
                <w:kern w:val="0"/>
                <w:sz w:val="23"/>
                <w:szCs w:val="23"/>
              </w:rPr>
              <w:t>31.</w:t>
            </w:r>
          </w:p>
        </w:tc>
        <w:tc>
          <w:tcPr>
            <w:tcW w:w="5013" w:type="dxa"/>
          </w:tcPr>
          <w:p w14:paraId="3D725E31" w14:textId="2E1338A7" w:rsidR="00941922" w:rsidRPr="008162F2" w:rsidRDefault="00941922" w:rsidP="00163238">
            <w:pPr>
              <w:autoSpaceDE w:val="0"/>
              <w:autoSpaceDN w:val="0"/>
              <w:adjustRightInd w:val="0"/>
              <w:rPr>
                <w:rFonts w:cs="ArialMT"/>
                <w:kern w:val="0"/>
              </w:rPr>
            </w:pPr>
            <w:r w:rsidRPr="008162F2">
              <w:rPr>
                <w:rFonts w:cs="ArialMT"/>
                <w:kern w:val="0"/>
              </w:rPr>
              <w:t>When I am going through a submitted org provider application, I choose that I am not</w:t>
            </w:r>
          </w:p>
          <w:p w14:paraId="67945CE2" w14:textId="77777777" w:rsidR="00941922" w:rsidRPr="008162F2" w:rsidRDefault="00941922" w:rsidP="00163238">
            <w:pPr>
              <w:autoSpaceDE w:val="0"/>
              <w:autoSpaceDN w:val="0"/>
              <w:adjustRightInd w:val="0"/>
              <w:rPr>
                <w:rFonts w:cs="ArialMT"/>
                <w:kern w:val="0"/>
              </w:rPr>
            </w:pPr>
            <w:r w:rsidRPr="008162F2">
              <w:rPr>
                <w:rFonts w:cs="ArialMT"/>
                <w:kern w:val="0"/>
              </w:rPr>
              <w:t>accredited, and it only makes me upload the sanction/exclusion checks, not the</w:t>
            </w:r>
          </w:p>
          <w:p w14:paraId="55F59CEB" w14:textId="41BC3733" w:rsidR="00941922" w:rsidRPr="008162F2" w:rsidRDefault="00941922" w:rsidP="00163238">
            <w:pPr>
              <w:autoSpaceDE w:val="0"/>
              <w:autoSpaceDN w:val="0"/>
              <w:adjustRightInd w:val="0"/>
            </w:pPr>
            <w:r w:rsidRPr="008162F2">
              <w:rPr>
                <w:rFonts w:cs="ArialMT"/>
                <w:kern w:val="0"/>
              </w:rPr>
              <w:t>license PSV (if applicable). Is that by design?</w:t>
            </w:r>
          </w:p>
        </w:tc>
        <w:tc>
          <w:tcPr>
            <w:tcW w:w="4295" w:type="dxa"/>
          </w:tcPr>
          <w:p w14:paraId="4A91CAB2" w14:textId="0B5D577D" w:rsidR="00941922" w:rsidRPr="00507976" w:rsidRDefault="00941922" w:rsidP="002A192F">
            <w:r>
              <w:t xml:space="preserve">If you are </w:t>
            </w:r>
            <w:proofErr w:type="gramStart"/>
            <w:r>
              <w:t>accredited</w:t>
            </w:r>
            <w:proofErr w:type="gramEnd"/>
            <w:r>
              <w:t xml:space="preserve"> you will need to complete the PSV. </w:t>
            </w:r>
          </w:p>
        </w:tc>
        <w:tc>
          <w:tcPr>
            <w:tcW w:w="4457" w:type="dxa"/>
          </w:tcPr>
          <w:p w14:paraId="5619FB02" w14:textId="568B6998" w:rsidR="00941922" w:rsidRPr="00507976" w:rsidRDefault="00CF3A62" w:rsidP="002A192F">
            <w:r>
              <w:t xml:space="preserve">Technical Guidance </w:t>
            </w:r>
          </w:p>
        </w:tc>
      </w:tr>
      <w:tr w:rsidR="00941922" w14:paraId="76884492" w14:textId="77777777" w:rsidTr="00A63431">
        <w:trPr>
          <w:trHeight w:val="98"/>
        </w:trPr>
        <w:tc>
          <w:tcPr>
            <w:tcW w:w="545" w:type="dxa"/>
          </w:tcPr>
          <w:p w14:paraId="5BFC9139" w14:textId="3E47C2FB" w:rsidR="00941922" w:rsidRDefault="00FB7780" w:rsidP="00163238">
            <w:pPr>
              <w:autoSpaceDE w:val="0"/>
              <w:autoSpaceDN w:val="0"/>
              <w:adjustRightInd w:val="0"/>
              <w:rPr>
                <w:rFonts w:ascii="ArialMT" w:hAnsi="ArialMT" w:cs="ArialMT"/>
                <w:kern w:val="0"/>
                <w:sz w:val="23"/>
                <w:szCs w:val="23"/>
              </w:rPr>
            </w:pPr>
            <w:r>
              <w:rPr>
                <w:rFonts w:ascii="ArialMT" w:hAnsi="ArialMT" w:cs="ArialMT"/>
                <w:kern w:val="0"/>
                <w:sz w:val="23"/>
                <w:szCs w:val="23"/>
              </w:rPr>
              <w:t>32.</w:t>
            </w:r>
          </w:p>
        </w:tc>
        <w:tc>
          <w:tcPr>
            <w:tcW w:w="5013" w:type="dxa"/>
          </w:tcPr>
          <w:p w14:paraId="186D7E15" w14:textId="74863718" w:rsidR="00941922" w:rsidRPr="008162F2" w:rsidRDefault="00941922" w:rsidP="00163238">
            <w:pPr>
              <w:autoSpaceDE w:val="0"/>
              <w:autoSpaceDN w:val="0"/>
              <w:adjustRightInd w:val="0"/>
              <w:rPr>
                <w:rFonts w:cs="ArialMT"/>
                <w:kern w:val="0"/>
              </w:rPr>
            </w:pPr>
            <w:r w:rsidRPr="008162F2">
              <w:rPr>
                <w:rFonts w:cs="ArialMT"/>
                <w:kern w:val="0"/>
              </w:rPr>
              <w:t>When I subscribe to a credentialing profile, it asks me if we are accredited. I always</w:t>
            </w:r>
          </w:p>
          <w:p w14:paraId="3B8AAD91" w14:textId="77777777" w:rsidR="00941922" w:rsidRPr="008162F2" w:rsidRDefault="00941922" w:rsidP="00163238">
            <w:pPr>
              <w:autoSpaceDE w:val="0"/>
              <w:autoSpaceDN w:val="0"/>
              <w:adjustRightInd w:val="0"/>
              <w:rPr>
                <w:rFonts w:cs="ArialMT"/>
                <w:kern w:val="0"/>
              </w:rPr>
            </w:pPr>
            <w:r w:rsidRPr="008162F2">
              <w:rPr>
                <w:rFonts w:cs="ArialMT"/>
                <w:kern w:val="0"/>
              </w:rPr>
              <w:t xml:space="preserve">choose "none" but still </w:t>
            </w:r>
            <w:proofErr w:type="gramStart"/>
            <w:r w:rsidRPr="008162F2">
              <w:rPr>
                <w:rFonts w:cs="ArialMT"/>
                <w:kern w:val="0"/>
              </w:rPr>
              <w:t>have to</w:t>
            </w:r>
            <w:proofErr w:type="gramEnd"/>
            <w:r w:rsidRPr="008162F2">
              <w:rPr>
                <w:rFonts w:cs="ArialMT"/>
                <w:kern w:val="0"/>
              </w:rPr>
              <w:t xml:space="preserve"> upload PSV even if the PSV is not expired on the</w:t>
            </w:r>
          </w:p>
          <w:p w14:paraId="6E90B0CF" w14:textId="52316785" w:rsidR="00941922" w:rsidRPr="008162F2" w:rsidRDefault="00941922" w:rsidP="00163238">
            <w:pPr>
              <w:autoSpaceDE w:val="0"/>
              <w:autoSpaceDN w:val="0"/>
              <w:adjustRightInd w:val="0"/>
              <w:rPr>
                <w:rFonts w:cs="ArialMT"/>
                <w:kern w:val="0"/>
              </w:rPr>
            </w:pPr>
            <w:r w:rsidRPr="008162F2">
              <w:rPr>
                <w:rFonts w:cs="ArialMT"/>
                <w:kern w:val="0"/>
              </w:rPr>
              <w:t>current application.</w:t>
            </w:r>
          </w:p>
        </w:tc>
        <w:tc>
          <w:tcPr>
            <w:tcW w:w="4295" w:type="dxa"/>
          </w:tcPr>
          <w:p w14:paraId="3FDBF793" w14:textId="0D860041" w:rsidR="00941922" w:rsidRDefault="00941922" w:rsidP="002A192F"/>
        </w:tc>
        <w:tc>
          <w:tcPr>
            <w:tcW w:w="4457" w:type="dxa"/>
          </w:tcPr>
          <w:p w14:paraId="74B59E56" w14:textId="3B50BBEE" w:rsidR="00941922" w:rsidRPr="00507976" w:rsidRDefault="00920AFE" w:rsidP="002A192F">
            <w:r>
              <w:t>Schedule a TA call</w:t>
            </w:r>
          </w:p>
        </w:tc>
      </w:tr>
      <w:tr w:rsidR="00941922" w14:paraId="717A0EB0" w14:textId="77777777" w:rsidTr="00A71E9E">
        <w:trPr>
          <w:trHeight w:val="926"/>
        </w:trPr>
        <w:tc>
          <w:tcPr>
            <w:tcW w:w="545" w:type="dxa"/>
          </w:tcPr>
          <w:p w14:paraId="013B0D5E" w14:textId="753CDA58" w:rsidR="00941922" w:rsidRDefault="00FB7780" w:rsidP="00163238">
            <w:pPr>
              <w:autoSpaceDE w:val="0"/>
              <w:autoSpaceDN w:val="0"/>
              <w:adjustRightInd w:val="0"/>
              <w:rPr>
                <w:rFonts w:ascii="ArialMT" w:hAnsi="ArialMT" w:cs="ArialMT"/>
                <w:kern w:val="0"/>
                <w:sz w:val="23"/>
                <w:szCs w:val="23"/>
              </w:rPr>
            </w:pPr>
            <w:r>
              <w:rPr>
                <w:rFonts w:ascii="ArialMT" w:hAnsi="ArialMT" w:cs="ArialMT"/>
                <w:kern w:val="0"/>
                <w:sz w:val="23"/>
                <w:szCs w:val="23"/>
              </w:rPr>
              <w:lastRenderedPageBreak/>
              <w:t>33.</w:t>
            </w:r>
          </w:p>
        </w:tc>
        <w:tc>
          <w:tcPr>
            <w:tcW w:w="5013" w:type="dxa"/>
          </w:tcPr>
          <w:p w14:paraId="796E90FC" w14:textId="68BBA1CC" w:rsidR="00941922" w:rsidRPr="008162F2" w:rsidRDefault="00941922" w:rsidP="00163238">
            <w:pPr>
              <w:autoSpaceDE w:val="0"/>
              <w:autoSpaceDN w:val="0"/>
              <w:adjustRightInd w:val="0"/>
              <w:rPr>
                <w:rFonts w:cs="ArialMT"/>
                <w:kern w:val="0"/>
              </w:rPr>
            </w:pPr>
            <w:r w:rsidRPr="008162F2">
              <w:rPr>
                <w:rFonts w:cs="ArialMT"/>
                <w:kern w:val="0"/>
              </w:rPr>
              <w:t xml:space="preserve">Can a site visit be created once the PSV has been created. </w:t>
            </w:r>
          </w:p>
        </w:tc>
        <w:tc>
          <w:tcPr>
            <w:tcW w:w="4295" w:type="dxa"/>
          </w:tcPr>
          <w:p w14:paraId="21BCFF25" w14:textId="7906E1D7" w:rsidR="00941922" w:rsidRDefault="00A86F25" w:rsidP="002A192F">
            <w:r>
              <w:t>If the PSV has been completed</w:t>
            </w:r>
            <w:r w:rsidR="00D37813">
              <w:t xml:space="preserve"> “Complete Record”</w:t>
            </w:r>
            <w:r>
              <w:t>, a site visit cannot be created</w:t>
            </w:r>
            <w:r w:rsidR="009E0F1C">
              <w:t xml:space="preserve">. The site visit should be uploaded prior to the </w:t>
            </w:r>
            <w:r w:rsidR="00485E7B">
              <w:t xml:space="preserve">PSV being completed. </w:t>
            </w:r>
            <w:r>
              <w:t xml:space="preserve">  </w:t>
            </w:r>
          </w:p>
        </w:tc>
        <w:tc>
          <w:tcPr>
            <w:tcW w:w="4457" w:type="dxa"/>
          </w:tcPr>
          <w:p w14:paraId="6A9501FC" w14:textId="77777777" w:rsidR="00941922" w:rsidRPr="00507976" w:rsidRDefault="00941922" w:rsidP="002A192F"/>
        </w:tc>
      </w:tr>
      <w:tr w:rsidR="00941922" w14:paraId="514E4D43" w14:textId="77777777" w:rsidTr="00A71E9E">
        <w:trPr>
          <w:trHeight w:val="926"/>
        </w:trPr>
        <w:tc>
          <w:tcPr>
            <w:tcW w:w="545" w:type="dxa"/>
          </w:tcPr>
          <w:p w14:paraId="4C16EBA1" w14:textId="1ED8D113" w:rsidR="00941922" w:rsidRPr="007162D5" w:rsidRDefault="00FB7780" w:rsidP="006B5F4F">
            <w:pPr>
              <w:spacing w:line="276" w:lineRule="auto"/>
              <w:rPr>
                <w:rFonts w:ascii="Arial" w:hAnsi="Arial" w:cs="Arial"/>
                <w:color w:val="222222"/>
                <w:sz w:val="22"/>
                <w:szCs w:val="22"/>
              </w:rPr>
            </w:pPr>
            <w:r>
              <w:rPr>
                <w:rFonts w:ascii="Arial" w:hAnsi="Arial" w:cs="Arial"/>
                <w:color w:val="222222"/>
                <w:sz w:val="22"/>
                <w:szCs w:val="22"/>
              </w:rPr>
              <w:t>34.</w:t>
            </w:r>
          </w:p>
        </w:tc>
        <w:tc>
          <w:tcPr>
            <w:tcW w:w="5013" w:type="dxa"/>
          </w:tcPr>
          <w:p w14:paraId="43790FF3" w14:textId="097AEE5C" w:rsidR="00941922" w:rsidRDefault="00941922" w:rsidP="006B5F4F">
            <w:pPr>
              <w:spacing w:line="276" w:lineRule="auto"/>
            </w:pPr>
            <w:r w:rsidRPr="007162D5">
              <w:rPr>
                <w:rFonts w:ascii="Arial" w:hAnsi="Arial" w:cs="Arial"/>
                <w:color w:val="222222"/>
                <w:sz w:val="22"/>
                <w:szCs w:val="22"/>
              </w:rPr>
              <w:t xml:space="preserve">Notifications to providers to reach out to the PIHP/CMHSP to initiate the </w:t>
            </w:r>
            <w:proofErr w:type="gramStart"/>
            <w:r w:rsidRPr="007162D5">
              <w:rPr>
                <w:rFonts w:ascii="Arial" w:hAnsi="Arial" w:cs="Arial"/>
                <w:color w:val="222222"/>
                <w:sz w:val="22"/>
                <w:szCs w:val="22"/>
              </w:rPr>
              <w:t>updates.(</w:t>
            </w:r>
            <w:proofErr w:type="gramEnd"/>
            <w:r w:rsidRPr="007162D5">
              <w:rPr>
                <w:rFonts w:ascii="Arial" w:hAnsi="Arial" w:cs="Arial"/>
                <w:color w:val="222222"/>
                <w:sz w:val="22"/>
                <w:szCs w:val="22"/>
              </w:rPr>
              <w:t>email)</w:t>
            </w:r>
          </w:p>
        </w:tc>
        <w:tc>
          <w:tcPr>
            <w:tcW w:w="4295" w:type="dxa"/>
          </w:tcPr>
          <w:p w14:paraId="1665A6C9" w14:textId="48B13FA5" w:rsidR="00941922" w:rsidRPr="00507976" w:rsidRDefault="00941922" w:rsidP="006B5F4F"/>
        </w:tc>
        <w:tc>
          <w:tcPr>
            <w:tcW w:w="4457" w:type="dxa"/>
          </w:tcPr>
          <w:p w14:paraId="54BC27C3" w14:textId="56DBC8C0" w:rsidR="00941922" w:rsidRPr="00507976" w:rsidRDefault="00941922" w:rsidP="006B5F4F"/>
        </w:tc>
      </w:tr>
      <w:tr w:rsidR="00941922" w14:paraId="17CEBBFC" w14:textId="77777777" w:rsidTr="00A71E9E">
        <w:trPr>
          <w:trHeight w:val="926"/>
        </w:trPr>
        <w:tc>
          <w:tcPr>
            <w:tcW w:w="545" w:type="dxa"/>
          </w:tcPr>
          <w:p w14:paraId="57998BC1" w14:textId="57618512" w:rsidR="00941922" w:rsidRDefault="00FB7780" w:rsidP="006C3348">
            <w:pPr>
              <w:spacing w:line="276" w:lineRule="auto"/>
            </w:pPr>
            <w:r>
              <w:t>35.</w:t>
            </w:r>
          </w:p>
        </w:tc>
        <w:tc>
          <w:tcPr>
            <w:tcW w:w="5013" w:type="dxa"/>
          </w:tcPr>
          <w:p w14:paraId="78CA5740" w14:textId="7C0B466C" w:rsidR="00941922" w:rsidRDefault="00941922" w:rsidP="006C3348">
            <w:pPr>
              <w:spacing w:line="276" w:lineRule="auto"/>
            </w:pPr>
            <w:r>
              <w:t xml:space="preserve">Reminders: </w:t>
            </w:r>
          </w:p>
          <w:p w14:paraId="340DE81A" w14:textId="77777777" w:rsidR="00941922" w:rsidRDefault="00941922" w:rsidP="00B002B5">
            <w:pPr>
              <w:pStyle w:val="ListParagraph"/>
              <w:numPr>
                <w:ilvl w:val="0"/>
                <w:numId w:val="1"/>
              </w:numPr>
              <w:spacing w:line="276" w:lineRule="auto"/>
            </w:pPr>
            <w:r>
              <w:t xml:space="preserve">After signing the attestations make sure the final steps of submission are completed. </w:t>
            </w:r>
          </w:p>
          <w:p w14:paraId="3ACD828E" w14:textId="7A6EEB76" w:rsidR="00941922" w:rsidRDefault="00941922" w:rsidP="00B002B5">
            <w:pPr>
              <w:pStyle w:val="ListParagraph"/>
              <w:numPr>
                <w:ilvl w:val="0"/>
                <w:numId w:val="1"/>
              </w:numPr>
              <w:spacing w:line="276" w:lineRule="auto"/>
            </w:pPr>
            <w:proofErr w:type="gramStart"/>
            <w:r>
              <w:t>Use @</w:t>
            </w:r>
            <w:proofErr w:type="gramEnd"/>
            <w:r>
              <w:t xml:space="preserve"> when communicating in chatter to ensure a notification is sent to the recipient.</w:t>
            </w:r>
          </w:p>
        </w:tc>
        <w:tc>
          <w:tcPr>
            <w:tcW w:w="4295" w:type="dxa"/>
          </w:tcPr>
          <w:p w14:paraId="79165D38" w14:textId="77777777" w:rsidR="00941922" w:rsidRPr="00507976" w:rsidRDefault="00941922" w:rsidP="002A192F"/>
        </w:tc>
        <w:tc>
          <w:tcPr>
            <w:tcW w:w="4457" w:type="dxa"/>
          </w:tcPr>
          <w:p w14:paraId="6A03332A" w14:textId="77777777" w:rsidR="00941922" w:rsidRPr="00507976" w:rsidRDefault="00941922" w:rsidP="002A192F"/>
        </w:tc>
      </w:tr>
      <w:tr w:rsidR="00A71E9E" w14:paraId="718DD115" w14:textId="77777777" w:rsidTr="00A71E9E">
        <w:trPr>
          <w:trHeight w:val="926"/>
        </w:trPr>
        <w:tc>
          <w:tcPr>
            <w:tcW w:w="545" w:type="dxa"/>
          </w:tcPr>
          <w:p w14:paraId="7A3F4D0F" w14:textId="63DF95FE" w:rsidR="00A71E9E" w:rsidRDefault="00A71E9E" w:rsidP="006C3348">
            <w:pPr>
              <w:spacing w:line="276" w:lineRule="auto"/>
            </w:pPr>
            <w:r>
              <w:t>36.</w:t>
            </w:r>
          </w:p>
        </w:tc>
        <w:tc>
          <w:tcPr>
            <w:tcW w:w="5013" w:type="dxa"/>
          </w:tcPr>
          <w:p w14:paraId="17B42567" w14:textId="77777777" w:rsidR="00A71E9E" w:rsidRDefault="00A71E9E" w:rsidP="006C3348">
            <w:pPr>
              <w:spacing w:line="276" w:lineRule="auto"/>
            </w:pPr>
            <w:r>
              <w:t>Add the following fields to the application:</w:t>
            </w:r>
          </w:p>
          <w:p w14:paraId="697C41A4" w14:textId="11921994" w:rsidR="00A71E9E" w:rsidRDefault="00A71E9E" w:rsidP="006C3348">
            <w:pPr>
              <w:spacing w:line="276" w:lineRule="auto"/>
            </w:pPr>
            <w:r>
              <w:t>Race, Ethnicity and Language (</w:t>
            </w:r>
            <w:r w:rsidR="003335FB" w:rsidRPr="007D09A0">
              <w:t>a statement that the organization does not discriminate or base credentialing decisions on an applicant’s race, ethnicity or language, and that providing the information is optional.</w:t>
            </w:r>
            <w:r w:rsidR="003335FB">
              <w:t>)</w:t>
            </w:r>
          </w:p>
        </w:tc>
        <w:tc>
          <w:tcPr>
            <w:tcW w:w="4295" w:type="dxa"/>
          </w:tcPr>
          <w:p w14:paraId="5EEF20E5" w14:textId="6B92CB61" w:rsidR="00A71E9E" w:rsidRPr="00507976" w:rsidRDefault="00A71E9E" w:rsidP="002A192F"/>
        </w:tc>
        <w:tc>
          <w:tcPr>
            <w:tcW w:w="4457" w:type="dxa"/>
          </w:tcPr>
          <w:p w14:paraId="16CDD5BF" w14:textId="154E3CE6" w:rsidR="00A71E9E" w:rsidRPr="00507976" w:rsidRDefault="00670213" w:rsidP="002A192F">
            <w:r>
              <w:t xml:space="preserve">CRM team to </w:t>
            </w:r>
            <w:r w:rsidR="001A5A1E">
              <w:t xml:space="preserve">include in future update. </w:t>
            </w:r>
          </w:p>
        </w:tc>
      </w:tr>
      <w:tr w:rsidR="006540D4" w14:paraId="31153475" w14:textId="77777777" w:rsidTr="00A71E9E">
        <w:trPr>
          <w:trHeight w:val="926"/>
        </w:trPr>
        <w:tc>
          <w:tcPr>
            <w:tcW w:w="545" w:type="dxa"/>
          </w:tcPr>
          <w:p w14:paraId="2614D7BD" w14:textId="22905522" w:rsidR="006540D4" w:rsidRDefault="00FB464D" w:rsidP="006C3348">
            <w:pPr>
              <w:spacing w:line="276" w:lineRule="auto"/>
            </w:pPr>
            <w:r>
              <w:t>37.</w:t>
            </w:r>
          </w:p>
        </w:tc>
        <w:tc>
          <w:tcPr>
            <w:tcW w:w="5013" w:type="dxa"/>
          </w:tcPr>
          <w:p w14:paraId="35C82E92" w14:textId="77777777" w:rsidR="006540D4" w:rsidRDefault="006540D4" w:rsidP="006C3348">
            <w:pPr>
              <w:spacing w:line="276" w:lineRule="auto"/>
            </w:pPr>
            <w:r>
              <w:t xml:space="preserve">Review </w:t>
            </w:r>
            <w:r w:rsidR="00D4689B">
              <w:t>Home org</w:t>
            </w:r>
          </w:p>
          <w:p w14:paraId="08A52B2E" w14:textId="17F1B89A" w:rsidR="00D4689B" w:rsidRDefault="00D4689B" w:rsidP="006C3348">
            <w:pPr>
              <w:spacing w:line="276" w:lineRule="auto"/>
            </w:pPr>
            <w:r>
              <w:t>Site PSV/Assessments process</w:t>
            </w:r>
          </w:p>
        </w:tc>
        <w:tc>
          <w:tcPr>
            <w:tcW w:w="4295" w:type="dxa"/>
          </w:tcPr>
          <w:p w14:paraId="43763C0F" w14:textId="77777777" w:rsidR="006540D4" w:rsidRPr="00507976" w:rsidRDefault="006540D4" w:rsidP="002A192F"/>
        </w:tc>
        <w:tc>
          <w:tcPr>
            <w:tcW w:w="4457" w:type="dxa"/>
          </w:tcPr>
          <w:p w14:paraId="29EAD5B4" w14:textId="479BFD57" w:rsidR="006540D4" w:rsidRPr="00507976" w:rsidRDefault="006540D4" w:rsidP="002A192F"/>
        </w:tc>
      </w:tr>
      <w:tr w:rsidR="00E65181" w14:paraId="3797B1EA" w14:textId="77777777" w:rsidTr="00A71E9E">
        <w:trPr>
          <w:trHeight w:val="926"/>
        </w:trPr>
        <w:tc>
          <w:tcPr>
            <w:tcW w:w="545" w:type="dxa"/>
          </w:tcPr>
          <w:p w14:paraId="18160633" w14:textId="460A767D" w:rsidR="00E65181" w:rsidRDefault="00FB464D" w:rsidP="006C3348">
            <w:pPr>
              <w:spacing w:line="276" w:lineRule="auto"/>
            </w:pPr>
            <w:r>
              <w:t>38.</w:t>
            </w:r>
          </w:p>
        </w:tc>
        <w:tc>
          <w:tcPr>
            <w:tcW w:w="5013" w:type="dxa"/>
          </w:tcPr>
          <w:p w14:paraId="1FF8A3AD" w14:textId="4E2AB790" w:rsidR="00E65181" w:rsidRDefault="00E65181" w:rsidP="006C3348">
            <w:pPr>
              <w:spacing w:line="276" w:lineRule="auto"/>
            </w:pPr>
            <w:r>
              <w:t>Naming Convention</w:t>
            </w:r>
            <w:r w:rsidR="00EB76E0">
              <w:t xml:space="preserve"> and </w:t>
            </w:r>
            <w:r w:rsidR="00B11203">
              <w:t>document management</w:t>
            </w:r>
          </w:p>
        </w:tc>
        <w:tc>
          <w:tcPr>
            <w:tcW w:w="4295" w:type="dxa"/>
          </w:tcPr>
          <w:p w14:paraId="20ABF2D3" w14:textId="77777777" w:rsidR="00E65181" w:rsidRPr="00507976" w:rsidRDefault="00E65181" w:rsidP="002A192F"/>
        </w:tc>
        <w:tc>
          <w:tcPr>
            <w:tcW w:w="4457" w:type="dxa"/>
          </w:tcPr>
          <w:p w14:paraId="7F8F4D5C" w14:textId="26D504FA" w:rsidR="00E65181" w:rsidRPr="00507976" w:rsidRDefault="00922C18" w:rsidP="002A192F">
            <w:r>
              <w:t xml:space="preserve">Discuss internally for solutions and present </w:t>
            </w:r>
            <w:r w:rsidR="0071212A">
              <w:t>next month</w:t>
            </w:r>
          </w:p>
        </w:tc>
      </w:tr>
      <w:tr w:rsidR="00E0641B" w14:paraId="52D9591D" w14:textId="77777777" w:rsidTr="00A71E9E">
        <w:trPr>
          <w:trHeight w:val="926"/>
        </w:trPr>
        <w:tc>
          <w:tcPr>
            <w:tcW w:w="545" w:type="dxa"/>
          </w:tcPr>
          <w:p w14:paraId="3380C191" w14:textId="3849E4DD" w:rsidR="00E0641B" w:rsidRDefault="00FB464D" w:rsidP="006C3348">
            <w:pPr>
              <w:spacing w:line="276" w:lineRule="auto"/>
            </w:pPr>
            <w:r>
              <w:lastRenderedPageBreak/>
              <w:t>39.</w:t>
            </w:r>
          </w:p>
        </w:tc>
        <w:tc>
          <w:tcPr>
            <w:tcW w:w="5013" w:type="dxa"/>
          </w:tcPr>
          <w:p w14:paraId="6D8EADD7" w14:textId="1B062FB7" w:rsidR="00E0641B" w:rsidRDefault="001F0317" w:rsidP="006C3348">
            <w:pPr>
              <w:spacing w:line="276" w:lineRule="auto"/>
            </w:pPr>
            <w:r>
              <w:t>I</w:t>
            </w:r>
            <w:r w:rsidR="006353E3">
              <w:t xml:space="preserve">f a CMH subscribes to an entity, do the PSV verifications need to be completed again if </w:t>
            </w:r>
            <w:r>
              <w:t>it’s</w:t>
            </w:r>
            <w:r w:rsidR="006353E3">
              <w:t xml:space="preserve"> within </w:t>
            </w:r>
            <w:proofErr w:type="gramStart"/>
            <w:r w:rsidR="006353E3">
              <w:t>the 180</w:t>
            </w:r>
            <w:proofErr w:type="gramEnd"/>
            <w:r w:rsidR="006353E3">
              <w:t xml:space="preserve"> days?  It also appears to add multiple credentialing dates when people subscribe to the organization?</w:t>
            </w:r>
          </w:p>
        </w:tc>
        <w:tc>
          <w:tcPr>
            <w:tcW w:w="4295" w:type="dxa"/>
          </w:tcPr>
          <w:p w14:paraId="1AB18F3E" w14:textId="77777777" w:rsidR="00E0641B" w:rsidRDefault="00E0641B" w:rsidP="002A192F"/>
          <w:p w14:paraId="15B00CF7" w14:textId="23E2AC76" w:rsidR="00DC3094" w:rsidRPr="00DC3094" w:rsidRDefault="00DC3094" w:rsidP="00DC3094">
            <w:r>
              <w:t>The PSV allows new subscriptions for 180 days but following the 180 days, a new PSV will need to be completed prior to any subscriptions being made</w:t>
            </w:r>
          </w:p>
        </w:tc>
        <w:tc>
          <w:tcPr>
            <w:tcW w:w="4457" w:type="dxa"/>
          </w:tcPr>
          <w:p w14:paraId="1DEE1CF3" w14:textId="393E960F" w:rsidR="00E0641B" w:rsidRPr="00507976" w:rsidRDefault="0071212A" w:rsidP="002A192F">
            <w:r>
              <w:t>Add to FAQ</w:t>
            </w:r>
          </w:p>
        </w:tc>
      </w:tr>
      <w:tr w:rsidR="006353E3" w14:paraId="2563BF78" w14:textId="77777777" w:rsidTr="00A71E9E">
        <w:trPr>
          <w:trHeight w:val="926"/>
        </w:trPr>
        <w:tc>
          <w:tcPr>
            <w:tcW w:w="545" w:type="dxa"/>
          </w:tcPr>
          <w:p w14:paraId="0995E078" w14:textId="22BE929F" w:rsidR="006353E3" w:rsidRDefault="00FB464D" w:rsidP="006C3348">
            <w:pPr>
              <w:spacing w:line="276" w:lineRule="auto"/>
            </w:pPr>
            <w:r>
              <w:t>40.</w:t>
            </w:r>
          </w:p>
        </w:tc>
        <w:tc>
          <w:tcPr>
            <w:tcW w:w="5013" w:type="dxa"/>
          </w:tcPr>
          <w:p w14:paraId="55D11237" w14:textId="2FBF0CDC" w:rsidR="006353E3" w:rsidRDefault="006353E3" w:rsidP="006C3348">
            <w:pPr>
              <w:spacing w:line="276" w:lineRule="auto"/>
            </w:pPr>
            <w:r>
              <w:t xml:space="preserve">Please clarify what PSV needs to be included.  It is my understanding from the workgroup we do not upload NPDB or ICHAT </w:t>
            </w:r>
            <w:proofErr w:type="gramStart"/>
            <w:r>
              <w:t>documents</w:t>
            </w:r>
            <w:proofErr w:type="gramEnd"/>
            <w:r>
              <w:t xml:space="preserve"> but we do complete them and keep them in our records.  </w:t>
            </w:r>
          </w:p>
        </w:tc>
        <w:tc>
          <w:tcPr>
            <w:tcW w:w="4295" w:type="dxa"/>
          </w:tcPr>
          <w:p w14:paraId="50B4B1C7" w14:textId="77777777" w:rsidR="006353E3" w:rsidRPr="00507976" w:rsidRDefault="006353E3" w:rsidP="002A192F"/>
        </w:tc>
        <w:tc>
          <w:tcPr>
            <w:tcW w:w="4457" w:type="dxa"/>
          </w:tcPr>
          <w:p w14:paraId="3F150B6A" w14:textId="4D814FDD" w:rsidR="006353E3" w:rsidRPr="00507976" w:rsidRDefault="000E2E57" w:rsidP="002A192F">
            <w:r>
              <w:t xml:space="preserve">Please see </w:t>
            </w:r>
            <w:proofErr w:type="gramStart"/>
            <w:r>
              <w:t>above</w:t>
            </w:r>
            <w:proofErr w:type="gramEnd"/>
            <w:r>
              <w:t xml:space="preserve"> responses</w:t>
            </w:r>
            <w:r w:rsidR="007021DD">
              <w:t xml:space="preserve"> (15, 16)</w:t>
            </w:r>
          </w:p>
        </w:tc>
      </w:tr>
    </w:tbl>
    <w:p w14:paraId="688037B4" w14:textId="77777777" w:rsidR="007F2B51" w:rsidRDefault="007F2B51"/>
    <w:p w14:paraId="2AB2C045" w14:textId="6D89DBB0" w:rsidR="005147D6" w:rsidRDefault="005147D6">
      <w:r>
        <w:rPr>
          <w:noProof/>
        </w:rPr>
        <mc:AlternateContent>
          <mc:Choice Requires="wps">
            <w:drawing>
              <wp:anchor distT="0" distB="0" distL="114300" distR="114300" simplePos="0" relativeHeight="251661312" behindDoc="0" locked="0" layoutInCell="1" allowOverlap="1" wp14:anchorId="5CBDDFDA" wp14:editId="7B41A434">
                <wp:simplePos x="0" y="0"/>
                <wp:positionH relativeFrom="column">
                  <wp:posOffset>0</wp:posOffset>
                </wp:positionH>
                <wp:positionV relativeFrom="paragraph">
                  <wp:posOffset>0</wp:posOffset>
                </wp:positionV>
                <wp:extent cx="1828800" cy="1828800"/>
                <wp:effectExtent l="0" t="0" r="0" b="0"/>
                <wp:wrapNone/>
                <wp:docPr id="7342150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86D928" w14:textId="77777777" w:rsidR="005147D6" w:rsidRPr="005147D6" w:rsidRDefault="005147D6" w:rsidP="005147D6">
                            <w:pPr>
                              <w:spacing w:after="0" w:line="240" w:lineRule="auto"/>
                              <w:jc w:val="center"/>
                              <w:rPr>
                                <w:b/>
                                <w:bCs/>
                                <w:color w:val="F6C5AC" w:themeColor="accent2" w:themeTint="66"/>
                                <w:sz w:val="72"/>
                                <w:szCs w:val="72"/>
                                <w14:textOutline w14:w="11112" w14:cap="flat" w14:cmpd="sng" w14:algn="ctr">
                                  <w14:solidFill>
                                    <w14:schemeClr w14:val="accent2"/>
                                  </w14:solidFill>
                                  <w14:prstDash w14:val="solid"/>
                                  <w14:round/>
                                </w14:textOutline>
                              </w:rPr>
                            </w:pPr>
                            <w:r>
                              <w:rPr>
                                <w:b/>
                                <w:bCs/>
                                <w:color w:val="F6C5AC" w:themeColor="accent2" w:themeTint="66"/>
                                <w:sz w:val="72"/>
                                <w:szCs w:val="72"/>
                                <w14:textOutline w14:w="11112" w14:cap="flat" w14:cmpd="sng" w14:algn="ctr">
                                  <w14:solidFill>
                                    <w14:schemeClr w14:val="accent2"/>
                                  </w14:solidFill>
                                  <w14:prstDash w14:val="solid"/>
                                  <w14:round/>
                                </w14:textOutline>
                              </w:rPr>
                              <w:t>Working Document-Do Not Distribute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BDDFDA" 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" filled="f" stroked="f">
                <v:fill o:detectmouseclick="t"/>
                <v:textbox style="mso-fit-shape-to-text:t">
                  <w:txbxContent>
                    <w:p w14:paraId="2686D928" w14:textId="77777777" w:rsidR="005147D6" w:rsidRPr="005147D6" w:rsidRDefault="005147D6" w:rsidP="005147D6">
                      <w:pPr>
                        <w:spacing w:after="0" w:line="240" w:lineRule="auto"/>
                        <w:jc w:val="center"/>
                        <w:rPr>
                          <w:b/>
                          <w:bCs/>
                          <w:color w:val="F6C5AC" w:themeColor="accent2" w:themeTint="66"/>
                          <w:sz w:val="72"/>
                          <w:szCs w:val="72"/>
                          <w14:textOutline w14:w="11112" w14:cap="flat" w14:cmpd="sng" w14:algn="ctr">
                            <w14:solidFill>
                              <w14:schemeClr w14:val="accent2"/>
                            </w14:solidFill>
                            <w14:prstDash w14:val="solid"/>
                            <w14:round/>
                          </w14:textOutline>
                        </w:rPr>
                      </w:pPr>
                      <w:r>
                        <w:rPr>
                          <w:b/>
                          <w:bCs/>
                          <w:color w:val="F6C5AC" w:themeColor="accent2" w:themeTint="66"/>
                          <w:sz w:val="72"/>
                          <w:szCs w:val="72"/>
                          <w14:textOutline w14:w="11112" w14:cap="flat" w14:cmpd="sng" w14:algn="ctr">
                            <w14:solidFill>
                              <w14:schemeClr w14:val="accent2"/>
                            </w14:solidFill>
                            <w14:prstDash w14:val="solid"/>
                            <w14:round/>
                          </w14:textOutline>
                        </w:rPr>
                        <w:t>Working Document-Do Not Distribute</w:t>
                      </w:r>
                    </w:p>
                  </w:txbxContent>
                </v:textbox>
              </v:shape>
            </w:pict>
          </mc:Fallback>
        </mc:AlternateContent>
      </w:r>
    </w:p>
    <w:sectPr w:rsidR="005147D6" w:rsidSect="005B6C7C">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D8E0" w14:textId="77777777" w:rsidR="009E56A8" w:rsidRDefault="009E56A8" w:rsidP="001F22A6">
      <w:pPr>
        <w:spacing w:after="0" w:line="240" w:lineRule="auto"/>
      </w:pPr>
      <w:r>
        <w:separator/>
      </w:r>
    </w:p>
  </w:endnote>
  <w:endnote w:type="continuationSeparator" w:id="0">
    <w:p w14:paraId="2AAFA48B" w14:textId="77777777" w:rsidR="009E56A8" w:rsidRDefault="009E56A8" w:rsidP="001F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20DC" w14:textId="77777777" w:rsidR="009E56A8" w:rsidRDefault="009E56A8" w:rsidP="001F22A6">
      <w:pPr>
        <w:spacing w:after="0" w:line="240" w:lineRule="auto"/>
      </w:pPr>
      <w:r>
        <w:separator/>
      </w:r>
    </w:p>
  </w:footnote>
  <w:footnote w:type="continuationSeparator" w:id="0">
    <w:p w14:paraId="0E046548" w14:textId="77777777" w:rsidR="009E56A8" w:rsidRDefault="009E56A8" w:rsidP="001F2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DD28" w14:textId="3AD0BBBC" w:rsidR="001F22A6" w:rsidRDefault="001F22A6">
    <w:pPr>
      <w:pStyle w:val="Header"/>
    </w:pPr>
    <w:r>
      <w:rPr>
        <w:noProof/>
      </w:rPr>
      <mc:AlternateContent>
        <mc:Choice Requires="wps">
          <w:drawing>
            <wp:anchor distT="0" distB="0" distL="118745" distR="118745" simplePos="0" relativeHeight="251659264" behindDoc="1" locked="0" layoutInCell="1" allowOverlap="0" wp14:anchorId="74BF00E6" wp14:editId="5E925D15">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6115E16" w14:textId="42BD8CCD" w:rsidR="001F22A6" w:rsidRDefault="00567ABD">
                              <w:pPr>
                                <w:pStyle w:val="Header"/>
                                <w:tabs>
                                  <w:tab w:val="clear" w:pos="4680"/>
                                  <w:tab w:val="clear" w:pos="9360"/>
                                </w:tabs>
                                <w:jc w:val="center"/>
                                <w:rPr>
                                  <w:caps/>
                                  <w:color w:val="FFFFFF" w:themeColor="background1"/>
                                </w:rPr>
                              </w:pPr>
                              <w:r>
                                <w:rPr>
                                  <w:caps/>
                                  <w:color w:val="FFFFFF" w:themeColor="background1"/>
                                </w:rPr>
                                <w:t xml:space="preserve">Universal Credentialing Leads Meeting </w:t>
                              </w:r>
                              <w:proofErr w:type="gramStart"/>
                              <w:r>
                                <w:rPr>
                                  <w:caps/>
                                  <w:color w:val="FFFFFF" w:themeColor="background1"/>
                                </w:rPr>
                                <w:t>-  Suggestions</w:t>
                              </w:r>
                              <w:proofErr w:type="gramEnd"/>
                              <w:r>
                                <w:rPr>
                                  <w:caps/>
                                  <w:color w:val="FFFFFF" w:themeColor="background1"/>
                                </w:rPr>
                                <w:t xml:space="preserve"> for Improvmements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4BF00E6" id="Rectangle 63" o:spid="_x0000_s1028"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6115E16" w14:textId="42BD8CCD" w:rsidR="001F22A6" w:rsidRDefault="00567ABD">
                        <w:pPr>
                          <w:pStyle w:val="Header"/>
                          <w:tabs>
                            <w:tab w:val="clear" w:pos="4680"/>
                            <w:tab w:val="clear" w:pos="9360"/>
                          </w:tabs>
                          <w:jc w:val="center"/>
                          <w:rPr>
                            <w:caps/>
                            <w:color w:val="FFFFFF" w:themeColor="background1"/>
                          </w:rPr>
                        </w:pPr>
                        <w:r>
                          <w:rPr>
                            <w:caps/>
                            <w:color w:val="FFFFFF" w:themeColor="background1"/>
                          </w:rPr>
                          <w:t xml:space="preserve">Universal Credentialing Leads Meeting </w:t>
                        </w:r>
                        <w:proofErr w:type="gramStart"/>
                        <w:r>
                          <w:rPr>
                            <w:caps/>
                            <w:color w:val="FFFFFF" w:themeColor="background1"/>
                          </w:rPr>
                          <w:t>-  Suggestions</w:t>
                        </w:r>
                        <w:proofErr w:type="gramEnd"/>
                        <w:r>
                          <w:rPr>
                            <w:caps/>
                            <w:color w:val="FFFFFF" w:themeColor="background1"/>
                          </w:rPr>
                          <w:t xml:space="preserve"> for Improvmements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118B7"/>
    <w:multiLevelType w:val="hybridMultilevel"/>
    <w:tmpl w:val="FD30A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14538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05"/>
    <w:rsid w:val="0003785F"/>
    <w:rsid w:val="00056CE3"/>
    <w:rsid w:val="00065F6D"/>
    <w:rsid w:val="000846E0"/>
    <w:rsid w:val="000901B4"/>
    <w:rsid w:val="000A3796"/>
    <w:rsid w:val="000E2E57"/>
    <w:rsid w:val="0014029C"/>
    <w:rsid w:val="0014404E"/>
    <w:rsid w:val="00163238"/>
    <w:rsid w:val="00170758"/>
    <w:rsid w:val="00177E64"/>
    <w:rsid w:val="0018192B"/>
    <w:rsid w:val="001A43FB"/>
    <w:rsid w:val="001A5A1E"/>
    <w:rsid w:val="001D5841"/>
    <w:rsid w:val="001F0317"/>
    <w:rsid w:val="001F22A6"/>
    <w:rsid w:val="002312CB"/>
    <w:rsid w:val="0029323F"/>
    <w:rsid w:val="00296E92"/>
    <w:rsid w:val="002A192F"/>
    <w:rsid w:val="002D4F8F"/>
    <w:rsid w:val="002E2087"/>
    <w:rsid w:val="002F2050"/>
    <w:rsid w:val="00312BAF"/>
    <w:rsid w:val="003335FB"/>
    <w:rsid w:val="0033672B"/>
    <w:rsid w:val="003772B7"/>
    <w:rsid w:val="00387057"/>
    <w:rsid w:val="003C4528"/>
    <w:rsid w:val="003C70EC"/>
    <w:rsid w:val="003E0258"/>
    <w:rsid w:val="003F63A8"/>
    <w:rsid w:val="00404C6F"/>
    <w:rsid w:val="004166CA"/>
    <w:rsid w:val="00426005"/>
    <w:rsid w:val="00450CAC"/>
    <w:rsid w:val="00482A7B"/>
    <w:rsid w:val="00485E7B"/>
    <w:rsid w:val="00495D36"/>
    <w:rsid w:val="004B0C3A"/>
    <w:rsid w:val="004D30B5"/>
    <w:rsid w:val="005147D6"/>
    <w:rsid w:val="00514CEE"/>
    <w:rsid w:val="005351A4"/>
    <w:rsid w:val="00552DC7"/>
    <w:rsid w:val="00555036"/>
    <w:rsid w:val="00563080"/>
    <w:rsid w:val="00567ABD"/>
    <w:rsid w:val="005807C9"/>
    <w:rsid w:val="0058486B"/>
    <w:rsid w:val="005B6C7C"/>
    <w:rsid w:val="005D1546"/>
    <w:rsid w:val="005D7092"/>
    <w:rsid w:val="005D728B"/>
    <w:rsid w:val="00633632"/>
    <w:rsid w:val="00634F33"/>
    <w:rsid w:val="006353E3"/>
    <w:rsid w:val="006540D4"/>
    <w:rsid w:val="00657B38"/>
    <w:rsid w:val="00657DCE"/>
    <w:rsid w:val="00666C23"/>
    <w:rsid w:val="00670213"/>
    <w:rsid w:val="006A1C1A"/>
    <w:rsid w:val="006B5F4F"/>
    <w:rsid w:val="006C3348"/>
    <w:rsid w:val="006D652B"/>
    <w:rsid w:val="006D6D9B"/>
    <w:rsid w:val="006E6D1B"/>
    <w:rsid w:val="006F2F4A"/>
    <w:rsid w:val="007021DD"/>
    <w:rsid w:val="00711158"/>
    <w:rsid w:val="0071212A"/>
    <w:rsid w:val="00722254"/>
    <w:rsid w:val="007343E3"/>
    <w:rsid w:val="007915E0"/>
    <w:rsid w:val="007B01B1"/>
    <w:rsid w:val="007D28D8"/>
    <w:rsid w:val="007D7A7F"/>
    <w:rsid w:val="007E315E"/>
    <w:rsid w:val="007F2B51"/>
    <w:rsid w:val="008162F2"/>
    <w:rsid w:val="00825D8C"/>
    <w:rsid w:val="00830891"/>
    <w:rsid w:val="00831D3E"/>
    <w:rsid w:val="00834365"/>
    <w:rsid w:val="00870E43"/>
    <w:rsid w:val="008E6E83"/>
    <w:rsid w:val="008F17D8"/>
    <w:rsid w:val="008F5526"/>
    <w:rsid w:val="00911F8D"/>
    <w:rsid w:val="00920AFE"/>
    <w:rsid w:val="00922C18"/>
    <w:rsid w:val="00941922"/>
    <w:rsid w:val="0096728D"/>
    <w:rsid w:val="00971459"/>
    <w:rsid w:val="009814E4"/>
    <w:rsid w:val="00992560"/>
    <w:rsid w:val="009E0B9A"/>
    <w:rsid w:val="009E0F1C"/>
    <w:rsid w:val="009E56A8"/>
    <w:rsid w:val="00A01940"/>
    <w:rsid w:val="00A0352C"/>
    <w:rsid w:val="00A36EF0"/>
    <w:rsid w:val="00A63431"/>
    <w:rsid w:val="00A71E9E"/>
    <w:rsid w:val="00A74319"/>
    <w:rsid w:val="00A86F25"/>
    <w:rsid w:val="00AD6CF2"/>
    <w:rsid w:val="00B002B5"/>
    <w:rsid w:val="00B11203"/>
    <w:rsid w:val="00B21172"/>
    <w:rsid w:val="00B46CE5"/>
    <w:rsid w:val="00B51C19"/>
    <w:rsid w:val="00B57CCC"/>
    <w:rsid w:val="00B82406"/>
    <w:rsid w:val="00B84DEA"/>
    <w:rsid w:val="00B97733"/>
    <w:rsid w:val="00BD380B"/>
    <w:rsid w:val="00BE331B"/>
    <w:rsid w:val="00BE3D6E"/>
    <w:rsid w:val="00C27FAA"/>
    <w:rsid w:val="00C42290"/>
    <w:rsid w:val="00C515C7"/>
    <w:rsid w:val="00C65C10"/>
    <w:rsid w:val="00C77EF9"/>
    <w:rsid w:val="00C85C77"/>
    <w:rsid w:val="00CA14D7"/>
    <w:rsid w:val="00CA671D"/>
    <w:rsid w:val="00CB4FE2"/>
    <w:rsid w:val="00CC7FA9"/>
    <w:rsid w:val="00CE4AA7"/>
    <w:rsid w:val="00CF3A62"/>
    <w:rsid w:val="00CF6D8F"/>
    <w:rsid w:val="00D0052E"/>
    <w:rsid w:val="00D06FA4"/>
    <w:rsid w:val="00D22CD1"/>
    <w:rsid w:val="00D37813"/>
    <w:rsid w:val="00D413AF"/>
    <w:rsid w:val="00D4689B"/>
    <w:rsid w:val="00D544B8"/>
    <w:rsid w:val="00D7034E"/>
    <w:rsid w:val="00DB19C0"/>
    <w:rsid w:val="00DB3C5D"/>
    <w:rsid w:val="00DC3094"/>
    <w:rsid w:val="00DE1169"/>
    <w:rsid w:val="00E0641B"/>
    <w:rsid w:val="00E37BF0"/>
    <w:rsid w:val="00E442AD"/>
    <w:rsid w:val="00E52CB6"/>
    <w:rsid w:val="00E65181"/>
    <w:rsid w:val="00E77454"/>
    <w:rsid w:val="00EA4420"/>
    <w:rsid w:val="00EB4601"/>
    <w:rsid w:val="00EB76E0"/>
    <w:rsid w:val="00ED473B"/>
    <w:rsid w:val="00EF42F4"/>
    <w:rsid w:val="00F01FB3"/>
    <w:rsid w:val="00F05165"/>
    <w:rsid w:val="00F14597"/>
    <w:rsid w:val="00F1600A"/>
    <w:rsid w:val="00F1661E"/>
    <w:rsid w:val="00F31148"/>
    <w:rsid w:val="00F34776"/>
    <w:rsid w:val="00F970EF"/>
    <w:rsid w:val="00FA7597"/>
    <w:rsid w:val="00FB464D"/>
    <w:rsid w:val="00FB7780"/>
    <w:rsid w:val="00FC0A38"/>
    <w:rsid w:val="00FD236D"/>
    <w:rsid w:val="00FF1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0FC71"/>
  <w15:chartTrackingRefBased/>
  <w15:docId w15:val="{1AC94436-DD67-43C7-AAC4-E78DD89F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005"/>
    <w:rPr>
      <w:rFonts w:eastAsiaTheme="majorEastAsia" w:cstheme="majorBidi"/>
      <w:color w:val="272727" w:themeColor="text1" w:themeTint="D8"/>
    </w:rPr>
  </w:style>
  <w:style w:type="paragraph" w:styleId="Title">
    <w:name w:val="Title"/>
    <w:basedOn w:val="Normal"/>
    <w:next w:val="Normal"/>
    <w:link w:val="TitleChar"/>
    <w:uiPriority w:val="10"/>
    <w:qFormat/>
    <w:rsid w:val="00426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005"/>
    <w:pPr>
      <w:spacing w:before="160"/>
      <w:jc w:val="center"/>
    </w:pPr>
    <w:rPr>
      <w:i/>
      <w:iCs/>
      <w:color w:val="404040" w:themeColor="text1" w:themeTint="BF"/>
    </w:rPr>
  </w:style>
  <w:style w:type="character" w:customStyle="1" w:styleId="QuoteChar">
    <w:name w:val="Quote Char"/>
    <w:basedOn w:val="DefaultParagraphFont"/>
    <w:link w:val="Quote"/>
    <w:uiPriority w:val="29"/>
    <w:rsid w:val="00426005"/>
    <w:rPr>
      <w:i/>
      <w:iCs/>
      <w:color w:val="404040" w:themeColor="text1" w:themeTint="BF"/>
    </w:rPr>
  </w:style>
  <w:style w:type="paragraph" w:styleId="ListParagraph">
    <w:name w:val="List Paragraph"/>
    <w:basedOn w:val="Normal"/>
    <w:uiPriority w:val="34"/>
    <w:qFormat/>
    <w:rsid w:val="00426005"/>
    <w:pPr>
      <w:ind w:left="720"/>
      <w:contextualSpacing/>
    </w:pPr>
  </w:style>
  <w:style w:type="character" w:styleId="IntenseEmphasis">
    <w:name w:val="Intense Emphasis"/>
    <w:basedOn w:val="DefaultParagraphFont"/>
    <w:uiPriority w:val="21"/>
    <w:qFormat/>
    <w:rsid w:val="00426005"/>
    <w:rPr>
      <w:i/>
      <w:iCs/>
      <w:color w:val="0F4761" w:themeColor="accent1" w:themeShade="BF"/>
    </w:rPr>
  </w:style>
  <w:style w:type="paragraph" w:styleId="IntenseQuote">
    <w:name w:val="Intense Quote"/>
    <w:basedOn w:val="Normal"/>
    <w:next w:val="Normal"/>
    <w:link w:val="IntenseQuoteChar"/>
    <w:uiPriority w:val="30"/>
    <w:qFormat/>
    <w:rsid w:val="00426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005"/>
    <w:rPr>
      <w:i/>
      <w:iCs/>
      <w:color w:val="0F4761" w:themeColor="accent1" w:themeShade="BF"/>
    </w:rPr>
  </w:style>
  <w:style w:type="character" w:styleId="IntenseReference">
    <w:name w:val="Intense Reference"/>
    <w:basedOn w:val="DefaultParagraphFont"/>
    <w:uiPriority w:val="32"/>
    <w:qFormat/>
    <w:rsid w:val="00426005"/>
    <w:rPr>
      <w:b/>
      <w:bCs/>
      <w:smallCaps/>
      <w:color w:val="0F4761" w:themeColor="accent1" w:themeShade="BF"/>
      <w:spacing w:val="5"/>
    </w:rPr>
  </w:style>
  <w:style w:type="table" w:styleId="TableGrid">
    <w:name w:val="Table Grid"/>
    <w:basedOn w:val="TableNormal"/>
    <w:uiPriority w:val="39"/>
    <w:rsid w:val="00426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2A6"/>
  </w:style>
  <w:style w:type="paragraph" w:styleId="Footer">
    <w:name w:val="footer"/>
    <w:basedOn w:val="Normal"/>
    <w:link w:val="FooterChar"/>
    <w:uiPriority w:val="99"/>
    <w:unhideWhenUsed/>
    <w:rsid w:val="001F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2A6"/>
  </w:style>
  <w:style w:type="character" w:styleId="CommentReference">
    <w:name w:val="annotation reference"/>
    <w:basedOn w:val="DefaultParagraphFont"/>
    <w:uiPriority w:val="99"/>
    <w:semiHidden/>
    <w:unhideWhenUsed/>
    <w:rsid w:val="00D7034E"/>
    <w:rPr>
      <w:sz w:val="16"/>
      <w:szCs w:val="16"/>
    </w:rPr>
  </w:style>
  <w:style w:type="paragraph" w:styleId="CommentText">
    <w:name w:val="annotation text"/>
    <w:basedOn w:val="Normal"/>
    <w:link w:val="CommentTextChar"/>
    <w:uiPriority w:val="99"/>
    <w:unhideWhenUsed/>
    <w:rsid w:val="00D7034E"/>
    <w:pPr>
      <w:spacing w:line="240" w:lineRule="auto"/>
    </w:pPr>
    <w:rPr>
      <w:sz w:val="20"/>
      <w:szCs w:val="20"/>
    </w:rPr>
  </w:style>
  <w:style w:type="character" w:customStyle="1" w:styleId="CommentTextChar">
    <w:name w:val="Comment Text Char"/>
    <w:basedOn w:val="DefaultParagraphFont"/>
    <w:link w:val="CommentText"/>
    <w:uiPriority w:val="99"/>
    <w:rsid w:val="00D7034E"/>
    <w:rPr>
      <w:sz w:val="20"/>
      <w:szCs w:val="20"/>
    </w:rPr>
  </w:style>
  <w:style w:type="paragraph" w:styleId="CommentSubject">
    <w:name w:val="annotation subject"/>
    <w:basedOn w:val="CommentText"/>
    <w:next w:val="CommentText"/>
    <w:link w:val="CommentSubjectChar"/>
    <w:uiPriority w:val="99"/>
    <w:semiHidden/>
    <w:unhideWhenUsed/>
    <w:rsid w:val="00D7034E"/>
    <w:rPr>
      <w:b/>
      <w:bCs/>
    </w:rPr>
  </w:style>
  <w:style w:type="character" w:customStyle="1" w:styleId="CommentSubjectChar">
    <w:name w:val="Comment Subject Char"/>
    <w:basedOn w:val="CommentTextChar"/>
    <w:link w:val="CommentSubject"/>
    <w:uiPriority w:val="99"/>
    <w:semiHidden/>
    <w:rsid w:val="00D7034E"/>
    <w:rPr>
      <w:b/>
      <w:bCs/>
      <w:sz w:val="20"/>
      <w:szCs w:val="20"/>
    </w:rPr>
  </w:style>
  <w:style w:type="paragraph" w:styleId="NormalWeb">
    <w:name w:val="Normal (Web)"/>
    <w:basedOn w:val="Normal"/>
    <w:uiPriority w:val="99"/>
    <w:unhideWhenUsed/>
    <w:rsid w:val="00B977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DE11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90505">
      <w:bodyDiv w:val="1"/>
      <w:marLeft w:val="0"/>
      <w:marRight w:val="0"/>
      <w:marTop w:val="0"/>
      <w:marBottom w:val="0"/>
      <w:divBdr>
        <w:top w:val="none" w:sz="0" w:space="0" w:color="auto"/>
        <w:left w:val="none" w:sz="0" w:space="0" w:color="auto"/>
        <w:bottom w:val="none" w:sz="0" w:space="0" w:color="auto"/>
        <w:right w:val="none" w:sz="0" w:space="0" w:color="auto"/>
      </w:divBdr>
    </w:div>
    <w:div w:id="187374789">
      <w:bodyDiv w:val="1"/>
      <w:marLeft w:val="0"/>
      <w:marRight w:val="0"/>
      <w:marTop w:val="0"/>
      <w:marBottom w:val="0"/>
      <w:divBdr>
        <w:top w:val="none" w:sz="0" w:space="0" w:color="auto"/>
        <w:left w:val="none" w:sz="0" w:space="0" w:color="auto"/>
        <w:bottom w:val="none" w:sz="0" w:space="0" w:color="auto"/>
        <w:right w:val="none" w:sz="0" w:space="0" w:color="auto"/>
      </w:divBdr>
    </w:div>
    <w:div w:id="593125139">
      <w:bodyDiv w:val="1"/>
      <w:marLeft w:val="0"/>
      <w:marRight w:val="0"/>
      <w:marTop w:val="0"/>
      <w:marBottom w:val="0"/>
      <w:divBdr>
        <w:top w:val="none" w:sz="0" w:space="0" w:color="auto"/>
        <w:left w:val="none" w:sz="0" w:space="0" w:color="auto"/>
        <w:bottom w:val="none" w:sz="0" w:space="0" w:color="auto"/>
        <w:right w:val="none" w:sz="0" w:space="0" w:color="auto"/>
      </w:divBdr>
    </w:div>
    <w:div w:id="869686913">
      <w:bodyDiv w:val="1"/>
      <w:marLeft w:val="0"/>
      <w:marRight w:val="0"/>
      <w:marTop w:val="0"/>
      <w:marBottom w:val="0"/>
      <w:divBdr>
        <w:top w:val="none" w:sz="0" w:space="0" w:color="auto"/>
        <w:left w:val="none" w:sz="0" w:space="0" w:color="auto"/>
        <w:bottom w:val="none" w:sz="0" w:space="0" w:color="auto"/>
        <w:right w:val="none" w:sz="0" w:space="0" w:color="auto"/>
      </w:divBdr>
    </w:div>
    <w:div w:id="1101875910">
      <w:bodyDiv w:val="1"/>
      <w:marLeft w:val="0"/>
      <w:marRight w:val="0"/>
      <w:marTop w:val="0"/>
      <w:marBottom w:val="0"/>
      <w:divBdr>
        <w:top w:val="none" w:sz="0" w:space="0" w:color="auto"/>
        <w:left w:val="none" w:sz="0" w:space="0" w:color="auto"/>
        <w:bottom w:val="none" w:sz="0" w:space="0" w:color="auto"/>
        <w:right w:val="none" w:sz="0" w:space="0" w:color="auto"/>
      </w:divBdr>
    </w:div>
    <w:div w:id="1107238670">
      <w:bodyDiv w:val="1"/>
      <w:marLeft w:val="0"/>
      <w:marRight w:val="0"/>
      <w:marTop w:val="0"/>
      <w:marBottom w:val="0"/>
      <w:divBdr>
        <w:top w:val="none" w:sz="0" w:space="0" w:color="auto"/>
        <w:left w:val="none" w:sz="0" w:space="0" w:color="auto"/>
        <w:bottom w:val="none" w:sz="0" w:space="0" w:color="auto"/>
        <w:right w:val="none" w:sz="0" w:space="0" w:color="auto"/>
      </w:divBdr>
    </w:div>
    <w:div w:id="1178889410">
      <w:bodyDiv w:val="1"/>
      <w:marLeft w:val="0"/>
      <w:marRight w:val="0"/>
      <w:marTop w:val="0"/>
      <w:marBottom w:val="0"/>
      <w:divBdr>
        <w:top w:val="none" w:sz="0" w:space="0" w:color="auto"/>
        <w:left w:val="none" w:sz="0" w:space="0" w:color="auto"/>
        <w:bottom w:val="none" w:sz="0" w:space="0" w:color="auto"/>
        <w:right w:val="none" w:sz="0" w:space="0" w:color="auto"/>
      </w:divBdr>
    </w:div>
    <w:div w:id="1381631591">
      <w:bodyDiv w:val="1"/>
      <w:marLeft w:val="0"/>
      <w:marRight w:val="0"/>
      <w:marTop w:val="0"/>
      <w:marBottom w:val="0"/>
      <w:divBdr>
        <w:top w:val="none" w:sz="0" w:space="0" w:color="auto"/>
        <w:left w:val="none" w:sz="0" w:space="0" w:color="auto"/>
        <w:bottom w:val="none" w:sz="0" w:space="0" w:color="auto"/>
        <w:right w:val="none" w:sz="0" w:space="0" w:color="auto"/>
      </w:divBdr>
    </w:div>
    <w:div w:id="1416391446">
      <w:bodyDiv w:val="1"/>
      <w:marLeft w:val="0"/>
      <w:marRight w:val="0"/>
      <w:marTop w:val="0"/>
      <w:marBottom w:val="0"/>
      <w:divBdr>
        <w:top w:val="none" w:sz="0" w:space="0" w:color="auto"/>
        <w:left w:val="none" w:sz="0" w:space="0" w:color="auto"/>
        <w:bottom w:val="none" w:sz="0" w:space="0" w:color="auto"/>
        <w:right w:val="none" w:sz="0" w:space="0" w:color="auto"/>
      </w:divBdr>
    </w:div>
    <w:div w:id="1563559836">
      <w:bodyDiv w:val="1"/>
      <w:marLeft w:val="0"/>
      <w:marRight w:val="0"/>
      <w:marTop w:val="0"/>
      <w:marBottom w:val="0"/>
      <w:divBdr>
        <w:top w:val="none" w:sz="0" w:space="0" w:color="auto"/>
        <w:left w:val="none" w:sz="0" w:space="0" w:color="auto"/>
        <w:bottom w:val="none" w:sz="0" w:space="0" w:color="auto"/>
        <w:right w:val="none" w:sz="0" w:space="0" w:color="auto"/>
      </w:divBdr>
    </w:div>
    <w:div w:id="1677145989">
      <w:bodyDiv w:val="1"/>
      <w:marLeft w:val="0"/>
      <w:marRight w:val="0"/>
      <w:marTop w:val="0"/>
      <w:marBottom w:val="0"/>
      <w:divBdr>
        <w:top w:val="none" w:sz="0" w:space="0" w:color="auto"/>
        <w:left w:val="none" w:sz="0" w:space="0" w:color="auto"/>
        <w:bottom w:val="none" w:sz="0" w:space="0" w:color="auto"/>
        <w:right w:val="none" w:sz="0" w:space="0" w:color="auto"/>
      </w:divBdr>
    </w:div>
    <w:div w:id="2042894627">
      <w:bodyDiv w:val="1"/>
      <w:marLeft w:val="0"/>
      <w:marRight w:val="0"/>
      <w:marTop w:val="0"/>
      <w:marBottom w:val="0"/>
      <w:divBdr>
        <w:top w:val="none" w:sz="0" w:space="0" w:color="auto"/>
        <w:left w:val="none" w:sz="0" w:space="0" w:color="auto"/>
        <w:bottom w:val="none" w:sz="0" w:space="0" w:color="auto"/>
        <w:right w:val="none" w:sz="0" w:space="0" w:color="auto"/>
      </w:divBdr>
    </w:div>
    <w:div w:id="207292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724</TotalTime>
  <Pages>14</Pages>
  <Words>2936</Words>
  <Characters>16739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Universal Credentialing Leads Meeting -  Suggestions for Improvmements</vt:lpstr>
    </vt:vector>
  </TitlesOfParts>
  <Company>State Of Michigan</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Credentialing Leads Meeting -  Suggestions for Improvmements</dc:title>
  <dc:subject/>
  <dc:creator>Gettel, Sandra (DHHS)</dc:creator>
  <cp:keywords/>
  <dc:description/>
  <cp:lastModifiedBy>Gettel, Sandra (DHHS)</cp:lastModifiedBy>
  <cp:revision>136</cp:revision>
  <dcterms:created xsi:type="dcterms:W3CDTF">2025-05-01T20:00:00Z</dcterms:created>
  <dcterms:modified xsi:type="dcterms:W3CDTF">2025-08-20T20:01:00Z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2025-05-01T20:12:50Z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187c08e9-6d57-4b3e-9566-652459b971e8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