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B019" w14:textId="77777777" w:rsidR="00B13ACB" w:rsidRPr="00B13ACB" w:rsidRDefault="00B13ACB" w:rsidP="00B13ACB">
      <w:pPr>
        <w:spacing w:before="0" w:after="0"/>
        <w:rPr>
          <w:rFonts w:eastAsia="Times New Roman" w:cs="Times New Roman"/>
          <w:sz w:val="12"/>
          <w:szCs w:val="4"/>
        </w:rPr>
      </w:pPr>
    </w:p>
    <w:tbl>
      <w:tblPr>
        <w:tblW w:w="14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6464"/>
        <w:gridCol w:w="6109"/>
        <w:gridCol w:w="1438"/>
      </w:tblGrid>
      <w:tr w:rsidR="005E4B23" w:rsidRPr="007555FA" w14:paraId="1D463E42" w14:textId="77777777" w:rsidTr="00C33E36">
        <w:trPr>
          <w:trHeight w:val="374"/>
          <w:tblHeader/>
          <w:jc w:val="center"/>
        </w:trPr>
        <w:tc>
          <w:tcPr>
            <w:tcW w:w="14011" w:type="dxa"/>
            <w:gridSpan w:val="3"/>
            <w:shd w:val="clear" w:color="auto" w:fill="00549E"/>
            <w:vAlign w:val="center"/>
            <w:hideMark/>
          </w:tcPr>
          <w:p w14:paraId="3C3A2265" w14:textId="0E2F25AD" w:rsidR="005E4B23" w:rsidRPr="007555FA" w:rsidRDefault="00432C53" w:rsidP="008B2E4F">
            <w:pPr>
              <w:pStyle w:val="HSAGTableHeading"/>
              <w:contextualSpacing/>
              <w:jc w:val="left"/>
            </w:pPr>
            <w:r w:rsidRPr="007555FA">
              <w:t xml:space="preserve">Standard </w:t>
            </w:r>
            <w:r w:rsidR="00661C99" w:rsidRPr="007555FA">
              <w:t>VII</w:t>
            </w:r>
            <w:r w:rsidR="00842346" w:rsidRPr="007555FA">
              <w:t>—</w:t>
            </w:r>
            <w:r w:rsidR="00661C99" w:rsidRPr="007555FA">
              <w:t>Provider Selection</w:t>
            </w:r>
          </w:p>
        </w:tc>
      </w:tr>
      <w:tr w:rsidR="005E4B23" w:rsidRPr="007555FA" w14:paraId="4501182D" w14:textId="77777777" w:rsidTr="0038033E">
        <w:trPr>
          <w:trHeight w:val="374"/>
          <w:tblHeader/>
          <w:jc w:val="center"/>
        </w:trPr>
        <w:tc>
          <w:tcPr>
            <w:tcW w:w="6464" w:type="dxa"/>
            <w:shd w:val="clear" w:color="auto" w:fill="DFECF7"/>
            <w:vAlign w:val="center"/>
            <w:hideMark/>
          </w:tcPr>
          <w:p w14:paraId="2ACF1AFB" w14:textId="77777777" w:rsidR="005E4B23" w:rsidRPr="007555FA" w:rsidRDefault="005E4B23" w:rsidP="0015206A">
            <w:pPr>
              <w:pStyle w:val="HSAGTableHeading"/>
              <w:spacing w:before="0" w:after="0"/>
              <w:contextualSpacing/>
              <w:jc w:val="left"/>
              <w:rPr>
                <w:color w:val="auto"/>
              </w:rPr>
            </w:pPr>
            <w:r w:rsidRPr="007555FA">
              <w:rPr>
                <w:color w:val="auto"/>
              </w:rPr>
              <w:t>Requirement</w:t>
            </w:r>
          </w:p>
        </w:tc>
        <w:tc>
          <w:tcPr>
            <w:tcW w:w="6109" w:type="dxa"/>
            <w:shd w:val="clear" w:color="auto" w:fill="DFECF7"/>
            <w:vAlign w:val="center"/>
            <w:hideMark/>
          </w:tcPr>
          <w:p w14:paraId="664AE114" w14:textId="4F85A44E" w:rsidR="005E4B23" w:rsidRPr="007555FA" w:rsidRDefault="007B7CA3" w:rsidP="0015206A">
            <w:pPr>
              <w:pStyle w:val="HSAGTableHeading"/>
              <w:spacing w:before="0" w:after="0"/>
              <w:contextualSpacing/>
              <w:jc w:val="left"/>
              <w:rPr>
                <w:color w:val="auto"/>
              </w:rPr>
            </w:pPr>
            <w:r w:rsidRPr="007555FA">
              <w:rPr>
                <w:color w:val="auto"/>
              </w:rPr>
              <w:t>Supporting Documentation</w:t>
            </w:r>
          </w:p>
        </w:tc>
        <w:tc>
          <w:tcPr>
            <w:tcW w:w="1438" w:type="dxa"/>
            <w:shd w:val="clear" w:color="auto" w:fill="DFECF7"/>
            <w:vAlign w:val="center"/>
            <w:hideMark/>
          </w:tcPr>
          <w:p w14:paraId="61A9AA8F" w14:textId="77777777" w:rsidR="005E4B23" w:rsidRPr="007555FA" w:rsidRDefault="005E4B23" w:rsidP="0015206A">
            <w:pPr>
              <w:pStyle w:val="HSAGTableHeading"/>
              <w:spacing w:before="0" w:after="0"/>
              <w:contextualSpacing/>
              <w:jc w:val="left"/>
              <w:rPr>
                <w:color w:val="auto"/>
              </w:rPr>
            </w:pPr>
            <w:r w:rsidRPr="007555FA">
              <w:rPr>
                <w:color w:val="auto"/>
              </w:rPr>
              <w:t>Score</w:t>
            </w:r>
          </w:p>
        </w:tc>
      </w:tr>
      <w:tr w:rsidR="00E419C0" w:rsidRPr="007555FA" w14:paraId="65693DB4" w14:textId="77777777" w:rsidTr="0038033E">
        <w:trPr>
          <w:trHeight w:val="374"/>
          <w:jc w:val="center"/>
        </w:trPr>
        <w:tc>
          <w:tcPr>
            <w:tcW w:w="6464" w:type="dxa"/>
            <w:shd w:val="clear" w:color="auto" w:fill="D9D9D9" w:themeFill="background1" w:themeFillShade="D9"/>
            <w:vAlign w:val="center"/>
          </w:tcPr>
          <w:p w14:paraId="6AC8F396" w14:textId="71A235CE" w:rsidR="00E419C0" w:rsidRPr="007555FA" w:rsidRDefault="005708E4" w:rsidP="00644019">
            <w:pPr>
              <w:pStyle w:val="HSAGNumbers"/>
              <w:numPr>
                <w:ilvl w:val="0"/>
                <w:numId w:val="0"/>
              </w:numPr>
              <w:ind w:left="360" w:hanging="360"/>
              <w:rPr>
                <w:rFonts w:ascii="Calibri" w:hAnsi="Calibri" w:cs="Calibri"/>
                <w:b/>
              </w:rPr>
            </w:pPr>
            <w:bookmarkStart w:id="0" w:name="_Hlk507154517"/>
            <w:r w:rsidRPr="007555FA">
              <w:rPr>
                <w:rFonts w:ascii="Calibri" w:hAnsi="Calibri" w:cs="Calibri"/>
                <w:b/>
              </w:rPr>
              <w:t>General Rules</w:t>
            </w:r>
          </w:p>
        </w:tc>
        <w:tc>
          <w:tcPr>
            <w:tcW w:w="6109" w:type="dxa"/>
            <w:shd w:val="clear" w:color="auto" w:fill="D9D9D9" w:themeFill="background1" w:themeFillShade="D9"/>
          </w:tcPr>
          <w:p w14:paraId="3A35B6AE" w14:textId="77777777" w:rsidR="00E419C0" w:rsidRPr="007555FA" w:rsidRDefault="00E419C0" w:rsidP="008B2E4F">
            <w:pPr>
              <w:pStyle w:val="HSAGTableText"/>
              <w:contextualSpacing/>
            </w:pPr>
          </w:p>
        </w:tc>
        <w:tc>
          <w:tcPr>
            <w:tcW w:w="1438" w:type="dxa"/>
            <w:shd w:val="clear" w:color="auto" w:fill="D9D9D9" w:themeFill="background1" w:themeFillShade="D9"/>
          </w:tcPr>
          <w:p w14:paraId="39AE0E59" w14:textId="77777777" w:rsidR="00E419C0" w:rsidRPr="007555FA" w:rsidRDefault="00E419C0" w:rsidP="008B2E4F">
            <w:pPr>
              <w:spacing w:before="60" w:after="0"/>
              <w:contextualSpacing/>
              <w:rPr>
                <w:sz w:val="22"/>
              </w:rPr>
            </w:pPr>
          </w:p>
        </w:tc>
      </w:tr>
      <w:tr w:rsidR="007B7CA3" w:rsidRPr="007555FA" w14:paraId="0CEF069E" w14:textId="77777777" w:rsidTr="0038033E">
        <w:trPr>
          <w:trHeight w:val="374"/>
          <w:jc w:val="center"/>
        </w:trPr>
        <w:tc>
          <w:tcPr>
            <w:tcW w:w="6464" w:type="dxa"/>
            <w:vMerge w:val="restart"/>
          </w:tcPr>
          <w:p w14:paraId="32F16025" w14:textId="6C7A8F74" w:rsidR="007B7CA3" w:rsidRPr="006D0817" w:rsidRDefault="00D535A3" w:rsidP="00D535A3">
            <w:pPr>
              <w:pStyle w:val="ListNoNum"/>
              <w:numPr>
                <w:ilvl w:val="0"/>
                <w:numId w:val="0"/>
              </w:numPr>
              <w:ind w:left="360" w:hanging="360"/>
              <w:rPr>
                <w:i/>
                <w:iCs w:val="0"/>
                <w:sz w:val="18"/>
                <w:szCs w:val="18"/>
              </w:rPr>
            </w:pPr>
            <w:bookmarkStart w:id="1" w:name="_Hlk507156005"/>
            <w:r>
              <w:rPr>
                <w:spacing w:val="-4"/>
              </w:rPr>
              <w:t>1.</w:t>
            </w:r>
            <w:r>
              <w:rPr>
                <w:spacing w:val="-4"/>
              </w:rPr>
              <w:tab/>
            </w:r>
            <w:r w:rsidR="005708E4" w:rsidRPr="007555FA">
              <w:t xml:space="preserve">The </w:t>
            </w:r>
            <w:r w:rsidR="00A45716" w:rsidRPr="007555FA">
              <w:t>PIHP</w:t>
            </w:r>
            <w:r w:rsidR="005708E4" w:rsidRPr="007555FA">
              <w:t xml:space="preserve"> implements written policies and procedures for selection and retention of network providers and those policies and procedures, at a minimum, meet the requirements of </w:t>
            </w:r>
            <w:r w:rsidR="00034196" w:rsidRPr="007555FA">
              <w:t>42 CFR §438.214.</w:t>
            </w:r>
            <w:r w:rsidR="00EC6703" w:rsidRPr="007555FA">
              <w:t xml:space="preserve"> </w:t>
            </w:r>
            <w:r w:rsidR="00EC6703" w:rsidRPr="006D0817">
              <w:rPr>
                <w:i/>
                <w:iCs w:val="0"/>
              </w:rPr>
              <w:t>The PIHPs written credentialing policy reflect</w:t>
            </w:r>
            <w:r w:rsidR="00F7474F" w:rsidRPr="006D0817">
              <w:rPr>
                <w:i/>
                <w:iCs w:val="0"/>
              </w:rPr>
              <w:t>s</w:t>
            </w:r>
            <w:r w:rsidR="00EC6703" w:rsidRPr="006D0817">
              <w:rPr>
                <w:i/>
                <w:iCs w:val="0"/>
              </w:rPr>
              <w:t xml:space="preserve"> the scope, criteria, timeliness, and process for credentialing and re-credentialing organizational providers and individual practitioners. The policy </w:t>
            </w:r>
            <w:r w:rsidR="00F7474F" w:rsidRPr="006D0817">
              <w:rPr>
                <w:i/>
                <w:iCs w:val="0"/>
              </w:rPr>
              <w:t>is</w:t>
            </w:r>
            <w:r w:rsidR="00EC6703" w:rsidRPr="006D0817">
              <w:rPr>
                <w:i/>
                <w:iCs w:val="0"/>
              </w:rPr>
              <w:t xml:space="preserve"> approved by the PIHPs governing body, and:</w:t>
            </w:r>
          </w:p>
          <w:p w14:paraId="42FB2EA5" w14:textId="4B64674E" w:rsidR="00EC6703" w:rsidRPr="007555FA" w:rsidRDefault="00D535A3" w:rsidP="00D535A3">
            <w:pPr>
              <w:pStyle w:val="ListNoNum2"/>
              <w:numPr>
                <w:ilvl w:val="0"/>
                <w:numId w:val="0"/>
              </w:numPr>
              <w:ind w:left="692" w:hanging="360"/>
              <w:rPr>
                <w:iCs/>
                <w:sz w:val="18"/>
                <w:szCs w:val="18"/>
              </w:rPr>
            </w:pPr>
            <w:r>
              <w:t xml:space="preserve">a. </w:t>
            </w:r>
            <w:r>
              <w:tab/>
            </w:r>
            <w:r w:rsidR="00EC6703" w:rsidRPr="006D0817">
              <w:rPr>
                <w:i/>
                <w:iCs/>
              </w:rPr>
              <w:t>Identif</w:t>
            </w:r>
            <w:r w:rsidR="00493FCE" w:rsidRPr="006D0817">
              <w:rPr>
                <w:i/>
                <w:iCs/>
              </w:rPr>
              <w:t>ies</w:t>
            </w:r>
            <w:r w:rsidR="00EC6703" w:rsidRPr="006D0817">
              <w:rPr>
                <w:i/>
                <w:iCs/>
              </w:rPr>
              <w:t xml:space="preserve"> the PIHP administrative staff member and/or entity (e.g., credentialing committee) responsible for oversight and implementation of the process and delineate their role.</w:t>
            </w:r>
          </w:p>
          <w:p w14:paraId="74701C73" w14:textId="13DEFE2D" w:rsidR="006B3D9E" w:rsidRPr="006D0817" w:rsidRDefault="005D77AB" w:rsidP="00D535A3">
            <w:pPr>
              <w:pStyle w:val="ListNoNum2"/>
              <w:numPr>
                <w:ilvl w:val="0"/>
                <w:numId w:val="0"/>
              </w:numPr>
              <w:ind w:left="692" w:hanging="360"/>
              <w:rPr>
                <w:i/>
                <w:iCs/>
                <w:sz w:val="18"/>
                <w:szCs w:val="18"/>
              </w:rPr>
            </w:pPr>
            <w:r>
              <w:t>b</w:t>
            </w:r>
            <w:r w:rsidR="00D535A3">
              <w:t xml:space="preserve">. </w:t>
            </w:r>
            <w:r w:rsidR="00D535A3">
              <w:tab/>
            </w:r>
            <w:r w:rsidR="006B3D9E" w:rsidRPr="006D0817">
              <w:rPr>
                <w:i/>
                <w:iCs/>
              </w:rPr>
              <w:t>Describe</w:t>
            </w:r>
            <w:r w:rsidR="00493FCE" w:rsidRPr="006D0817">
              <w:rPr>
                <w:i/>
                <w:iCs/>
              </w:rPr>
              <w:t>s</w:t>
            </w:r>
            <w:r w:rsidR="006B3D9E" w:rsidRPr="006D0817">
              <w:rPr>
                <w:i/>
                <w:iCs/>
              </w:rPr>
              <w:t xml:space="preserve"> any use of participating providers or practitioners in making credentialing decisions. </w:t>
            </w:r>
          </w:p>
          <w:p w14:paraId="39394416" w14:textId="10EEBF39" w:rsidR="00EC6703" w:rsidRPr="007555FA" w:rsidRDefault="005D77AB" w:rsidP="00D535A3">
            <w:pPr>
              <w:pStyle w:val="ListNoNum2"/>
              <w:numPr>
                <w:ilvl w:val="0"/>
                <w:numId w:val="0"/>
              </w:numPr>
              <w:ind w:left="692" w:hanging="360"/>
              <w:rPr>
                <w:sz w:val="18"/>
                <w:szCs w:val="18"/>
              </w:rPr>
            </w:pPr>
            <w:r>
              <w:t>c</w:t>
            </w:r>
            <w:r w:rsidR="00D535A3">
              <w:t xml:space="preserve">. </w:t>
            </w:r>
            <w:r w:rsidR="00D535A3">
              <w:tab/>
            </w:r>
            <w:r w:rsidR="00EC6703" w:rsidRPr="006D0817">
              <w:rPr>
                <w:i/>
                <w:iCs/>
              </w:rPr>
              <w:t>Describe</w:t>
            </w:r>
            <w:r w:rsidR="00493FCE" w:rsidRPr="006D0817">
              <w:rPr>
                <w:i/>
                <w:iCs/>
              </w:rPr>
              <w:t>s</w:t>
            </w:r>
            <w:r w:rsidR="00EC6703" w:rsidRPr="006D0817">
              <w:rPr>
                <w:i/>
                <w:iCs/>
              </w:rPr>
              <w:t xml:space="preserve"> the methodology to be used by PIHP staff members or designees to provide documentation that </w:t>
            </w:r>
            <w:r w:rsidR="006B3D9E" w:rsidRPr="006D0817">
              <w:rPr>
                <w:i/>
                <w:iCs/>
              </w:rPr>
              <w:t xml:space="preserve">each </w:t>
            </w:r>
            <w:r w:rsidR="00EC6703" w:rsidRPr="006D0817">
              <w:rPr>
                <w:i/>
                <w:iCs/>
              </w:rPr>
              <w:t>credentialing</w:t>
            </w:r>
            <w:r w:rsidR="006B3D9E" w:rsidRPr="006D0817">
              <w:rPr>
                <w:i/>
                <w:iCs/>
              </w:rPr>
              <w:t xml:space="preserve"> or re-credentialing file was complete and reviewed prior to presentation to the credentialing committee for evaluation</w:t>
            </w:r>
            <w:r w:rsidR="006D0817">
              <w:rPr>
                <w:i/>
                <w:iCs/>
              </w:rPr>
              <w:t>.</w:t>
            </w:r>
          </w:p>
          <w:p w14:paraId="64F5D928" w14:textId="5FAD08B8" w:rsidR="00EC6703" w:rsidRPr="007555FA" w:rsidRDefault="005D77AB" w:rsidP="00D535A3">
            <w:pPr>
              <w:pStyle w:val="ListNoNum2"/>
              <w:numPr>
                <w:ilvl w:val="0"/>
                <w:numId w:val="0"/>
              </w:numPr>
              <w:ind w:left="692" w:hanging="360"/>
              <w:rPr>
                <w:sz w:val="18"/>
                <w:szCs w:val="18"/>
              </w:rPr>
            </w:pPr>
            <w:r>
              <w:t>d</w:t>
            </w:r>
            <w:r w:rsidR="00D535A3">
              <w:t xml:space="preserve">. </w:t>
            </w:r>
            <w:r w:rsidR="00D535A3">
              <w:tab/>
            </w:r>
            <w:r w:rsidR="006B3D9E" w:rsidRPr="006D0817">
              <w:rPr>
                <w:i/>
                <w:iCs/>
              </w:rPr>
              <w:t>Describe</w:t>
            </w:r>
            <w:r w:rsidR="00493FCE" w:rsidRPr="006D0817">
              <w:rPr>
                <w:i/>
                <w:iCs/>
              </w:rPr>
              <w:t>s</w:t>
            </w:r>
            <w:r w:rsidR="006B3D9E" w:rsidRPr="006D0817">
              <w:rPr>
                <w:i/>
                <w:iCs/>
              </w:rPr>
              <w:t xml:space="preserve"> how the findings of the PIHP</w:t>
            </w:r>
            <w:r w:rsidR="0059353F" w:rsidRPr="006D0817">
              <w:rPr>
                <w:i/>
                <w:iCs/>
              </w:rPr>
              <w:t>’</w:t>
            </w:r>
            <w:r w:rsidR="006B3D9E" w:rsidRPr="006D0817">
              <w:rPr>
                <w:i/>
                <w:iCs/>
              </w:rPr>
              <w:t xml:space="preserve">s Quality Assessment Performance Improvement Program (QAPIP) are incorporated into the re-credentialing process. </w:t>
            </w:r>
          </w:p>
          <w:p w14:paraId="512375BC" w14:textId="77777777" w:rsidR="00715B36" w:rsidRPr="007555FA" w:rsidRDefault="00715B36" w:rsidP="00986BBF">
            <w:pPr>
              <w:pStyle w:val="HSAGTableContracttext"/>
            </w:pPr>
          </w:p>
          <w:p w14:paraId="44E109BB" w14:textId="545587C3" w:rsidR="004E6DD8" w:rsidRPr="007555FA" w:rsidRDefault="005708E4" w:rsidP="00986BBF">
            <w:pPr>
              <w:pStyle w:val="HSAGTableContracttext"/>
              <w:rPr>
                <w:i/>
              </w:rPr>
            </w:pPr>
            <w:r w:rsidRPr="00986BBF">
              <w:t>42 CFR §438.214(</w:t>
            </w:r>
            <w:r w:rsidRPr="007555FA">
              <w:t>a)</w:t>
            </w:r>
          </w:p>
          <w:p w14:paraId="3757D218" w14:textId="77777777" w:rsidR="00DD4CA1" w:rsidRPr="007555FA" w:rsidRDefault="00D93953" w:rsidP="00986BBF">
            <w:pPr>
              <w:pStyle w:val="HSAGTableContracttext"/>
            </w:pPr>
            <w:r w:rsidRPr="007555FA">
              <w:t>42 CFR §438.214(e)</w:t>
            </w:r>
          </w:p>
          <w:p w14:paraId="0784C4A9" w14:textId="77777777" w:rsidR="00DD4CA1" w:rsidRPr="007555FA" w:rsidRDefault="00DD4CA1" w:rsidP="00986BBF">
            <w:pPr>
              <w:pStyle w:val="HSAGTableContracttext"/>
            </w:pPr>
            <w:r w:rsidRPr="007555FA">
              <w:t>42 CFR §457.1233(a)</w:t>
            </w:r>
          </w:p>
          <w:p w14:paraId="176AE5BD" w14:textId="5A555096" w:rsidR="00CE3398" w:rsidRPr="007555FA" w:rsidRDefault="00CE3398" w:rsidP="00986BBF">
            <w:pPr>
              <w:pStyle w:val="HSAGTableContracttext"/>
            </w:pPr>
            <w:r w:rsidRPr="007555FA">
              <w:t>Contract</w:t>
            </w:r>
            <w:r w:rsidR="0046668A" w:rsidRPr="007555FA">
              <w:t xml:space="preserve"> Schedule A</w:t>
            </w:r>
            <w:r w:rsidR="008F5902" w:rsidRPr="007555FA">
              <w:t>—</w:t>
            </w:r>
            <w:r w:rsidR="00D3383E" w:rsidRPr="007555FA">
              <w:t>1(</w:t>
            </w:r>
            <w:r w:rsidRPr="007555FA">
              <w:t>O</w:t>
            </w:r>
            <w:r w:rsidR="00D3383E" w:rsidRPr="007555FA">
              <w:t>)</w:t>
            </w:r>
            <w:r w:rsidRPr="007555FA">
              <w:t>(1)</w:t>
            </w:r>
            <w:r w:rsidR="002E590A" w:rsidRPr="007555FA">
              <w:t>(a)</w:t>
            </w:r>
          </w:p>
          <w:p w14:paraId="6A4111F6" w14:textId="52EF08A5" w:rsidR="00A62525" w:rsidRPr="007555FA" w:rsidRDefault="00A62525" w:rsidP="005D77AB">
            <w:pPr>
              <w:pStyle w:val="HSAGTableContracttext"/>
              <w:spacing w:after="60"/>
            </w:pPr>
            <w:r w:rsidRPr="007555FA">
              <w:t>Credentialing and Re-</w:t>
            </w:r>
            <w:r w:rsidR="0074021A">
              <w:t>C</w:t>
            </w:r>
            <w:r w:rsidRPr="005D77AB">
              <w:rPr>
                <w:szCs w:val="16"/>
              </w:rPr>
              <w:t>redentialing</w:t>
            </w:r>
            <w:r w:rsidRPr="007555FA">
              <w:t xml:space="preserve"> Processes—B(1)</w:t>
            </w:r>
          </w:p>
          <w:p w14:paraId="5A72BC84" w14:textId="372B8F7D" w:rsidR="0000654C" w:rsidRPr="007555FA" w:rsidRDefault="0000654C" w:rsidP="005D77AB">
            <w:pPr>
              <w:pStyle w:val="HSAGTableContracttext"/>
              <w:spacing w:after="60"/>
            </w:pPr>
            <w:r w:rsidRPr="007555FA">
              <w:t>Credentialing and Re-</w:t>
            </w:r>
            <w:r w:rsidR="0074021A">
              <w:t>C</w:t>
            </w:r>
            <w:r w:rsidRPr="005D77AB">
              <w:rPr>
                <w:szCs w:val="16"/>
              </w:rPr>
              <w:t>redentialing</w:t>
            </w:r>
            <w:r w:rsidRPr="007555FA">
              <w:t xml:space="preserve"> Processes</w:t>
            </w:r>
            <w:r w:rsidR="008F5902" w:rsidRPr="007555FA">
              <w:t>—</w:t>
            </w:r>
            <w:r w:rsidRPr="007555FA">
              <w:t>B(5)</w:t>
            </w:r>
          </w:p>
        </w:tc>
        <w:tc>
          <w:tcPr>
            <w:tcW w:w="6109" w:type="dxa"/>
            <w:shd w:val="clear" w:color="auto" w:fill="FFFFFF" w:themeFill="background1"/>
          </w:tcPr>
          <w:p w14:paraId="40AB8B49" w14:textId="5263604F" w:rsidR="007B7CA3" w:rsidRPr="007555FA" w:rsidRDefault="007B7CA3" w:rsidP="008B2E4F">
            <w:pPr>
              <w:pStyle w:val="HSAGTableText"/>
              <w:contextualSpacing/>
              <w:rPr>
                <w:b/>
                <w:bCs/>
              </w:rPr>
            </w:pPr>
            <w:r w:rsidRPr="007555FA">
              <w:rPr>
                <w:b/>
                <w:bCs/>
              </w:rPr>
              <w:t xml:space="preserve">HSAG </w:t>
            </w:r>
            <w:r w:rsidR="00A940A2" w:rsidRPr="007555FA">
              <w:rPr>
                <w:b/>
                <w:bCs/>
              </w:rPr>
              <w:t>Required</w:t>
            </w:r>
            <w:r w:rsidRPr="007555FA">
              <w:rPr>
                <w:b/>
                <w:bCs/>
              </w:rPr>
              <w:t xml:space="preserve"> Evidence:</w:t>
            </w:r>
          </w:p>
          <w:p w14:paraId="7EB6FCA0" w14:textId="634B3CB5" w:rsidR="00F9296F" w:rsidRPr="007555FA" w:rsidRDefault="008C1362" w:rsidP="00C7602B">
            <w:pPr>
              <w:pStyle w:val="HSAGTableText"/>
              <w:numPr>
                <w:ilvl w:val="0"/>
                <w:numId w:val="14"/>
              </w:numPr>
              <w:contextualSpacing/>
            </w:pPr>
            <w:r w:rsidRPr="007555FA">
              <w:t>Policies and procedures</w:t>
            </w:r>
          </w:p>
        </w:tc>
        <w:tc>
          <w:tcPr>
            <w:tcW w:w="1438" w:type="dxa"/>
            <w:vMerge w:val="restart"/>
            <w:shd w:val="clear" w:color="auto" w:fill="FFFFFF" w:themeFill="background1"/>
          </w:tcPr>
          <w:p w14:paraId="706CC6BC" w14:textId="77777777" w:rsidR="007B7CA3" w:rsidRPr="007555FA" w:rsidRDefault="00000000" w:rsidP="008B2E4F">
            <w:pPr>
              <w:spacing w:before="60" w:after="0"/>
              <w:contextualSpacing/>
              <w:rPr>
                <w:sz w:val="22"/>
              </w:rPr>
            </w:pPr>
            <w:sdt>
              <w:sdtPr>
                <w:rPr>
                  <w:sz w:val="22"/>
                </w:rPr>
                <w:id w:val="-246425253"/>
                <w14:checkbox>
                  <w14:checked w14:val="0"/>
                  <w14:checkedState w14:val="2612" w14:font="MS Gothic"/>
                  <w14:uncheckedState w14:val="2610" w14:font="MS Gothic"/>
                </w14:checkbox>
              </w:sdtPr>
              <w:sdtContent>
                <w:r w:rsidR="007B7CA3" w:rsidRPr="007555FA">
                  <w:rPr>
                    <w:rFonts w:ascii="MS Gothic" w:eastAsia="MS Gothic" w:hAnsi="MS Gothic" w:hint="eastAsia"/>
                    <w:sz w:val="22"/>
                  </w:rPr>
                  <w:t>☐</w:t>
                </w:r>
              </w:sdtContent>
            </w:sdt>
            <w:r w:rsidR="007B7CA3" w:rsidRPr="007555FA">
              <w:rPr>
                <w:sz w:val="22"/>
              </w:rPr>
              <w:t xml:space="preserve"> Met</w:t>
            </w:r>
          </w:p>
          <w:p w14:paraId="18112092" w14:textId="77777777" w:rsidR="007B7CA3" w:rsidRPr="007555FA" w:rsidRDefault="00000000" w:rsidP="008B2E4F">
            <w:pPr>
              <w:spacing w:before="60" w:after="0"/>
              <w:contextualSpacing/>
              <w:rPr>
                <w:sz w:val="22"/>
              </w:rPr>
            </w:pPr>
            <w:sdt>
              <w:sdtPr>
                <w:rPr>
                  <w:sz w:val="22"/>
                </w:rPr>
                <w:id w:val="-433516576"/>
                <w14:checkbox>
                  <w14:checked w14:val="0"/>
                  <w14:checkedState w14:val="2612" w14:font="MS Gothic"/>
                  <w14:uncheckedState w14:val="2610" w14:font="MS Gothic"/>
                </w14:checkbox>
              </w:sdtPr>
              <w:sdtContent>
                <w:r w:rsidR="007B7CA3" w:rsidRPr="007555FA">
                  <w:rPr>
                    <w:rFonts w:ascii="MS Gothic" w:eastAsia="MS Gothic" w:hAnsi="MS Gothic" w:hint="eastAsia"/>
                    <w:sz w:val="22"/>
                  </w:rPr>
                  <w:t>☐</w:t>
                </w:r>
              </w:sdtContent>
            </w:sdt>
            <w:r w:rsidR="007B7CA3" w:rsidRPr="007555FA">
              <w:rPr>
                <w:sz w:val="22"/>
              </w:rPr>
              <w:t xml:space="preserve"> Not Met</w:t>
            </w:r>
          </w:p>
          <w:p w14:paraId="4D067CD0" w14:textId="1670165E" w:rsidR="007B7CA3" w:rsidRPr="007555FA" w:rsidRDefault="00000000" w:rsidP="008B2E4F">
            <w:pPr>
              <w:spacing w:before="60" w:after="0"/>
              <w:contextualSpacing/>
              <w:rPr>
                <w:sz w:val="22"/>
              </w:rPr>
            </w:pPr>
            <w:sdt>
              <w:sdtPr>
                <w:rPr>
                  <w:sz w:val="22"/>
                </w:rPr>
                <w:id w:val="1372566922"/>
                <w14:checkbox>
                  <w14:checked w14:val="0"/>
                  <w14:checkedState w14:val="2612" w14:font="MS Gothic"/>
                  <w14:uncheckedState w14:val="2610" w14:font="MS Gothic"/>
                </w14:checkbox>
              </w:sdtPr>
              <w:sdtContent>
                <w:r w:rsidR="007B7CA3" w:rsidRPr="007555FA">
                  <w:rPr>
                    <w:rFonts w:ascii="MS Gothic" w:eastAsia="MS Gothic" w:hAnsi="MS Gothic" w:hint="eastAsia"/>
                    <w:sz w:val="22"/>
                  </w:rPr>
                  <w:t>☐</w:t>
                </w:r>
              </w:sdtContent>
            </w:sdt>
            <w:r w:rsidR="007B7CA3" w:rsidRPr="007555FA">
              <w:rPr>
                <w:sz w:val="22"/>
              </w:rPr>
              <w:t xml:space="preserve"> NA</w:t>
            </w:r>
          </w:p>
        </w:tc>
      </w:tr>
      <w:tr w:rsidR="007B7CA3" w:rsidRPr="007555FA" w14:paraId="28B4BE85" w14:textId="77777777" w:rsidTr="0038033E">
        <w:trPr>
          <w:trHeight w:val="374"/>
          <w:jc w:val="center"/>
        </w:trPr>
        <w:tc>
          <w:tcPr>
            <w:tcW w:w="6464" w:type="dxa"/>
            <w:vMerge/>
          </w:tcPr>
          <w:p w14:paraId="03F2FAC9" w14:textId="77777777" w:rsidR="007B7CA3" w:rsidRPr="007555FA" w:rsidRDefault="007B7CA3" w:rsidP="00986BBF">
            <w:pPr>
              <w:pStyle w:val="ListNoNum"/>
            </w:pPr>
          </w:p>
        </w:tc>
        <w:tc>
          <w:tcPr>
            <w:tcW w:w="6109" w:type="dxa"/>
            <w:shd w:val="clear" w:color="auto" w:fill="FFFFFF" w:themeFill="background1"/>
          </w:tcPr>
          <w:p w14:paraId="00C5BB31" w14:textId="340CD76F" w:rsidR="007B7CA3" w:rsidRPr="007555FA" w:rsidRDefault="007B7CA3" w:rsidP="008B2E4F">
            <w:pPr>
              <w:pStyle w:val="HSAGTableText"/>
              <w:contextualSpacing/>
              <w:rPr>
                <w:b/>
                <w:bCs/>
              </w:rPr>
            </w:pPr>
            <w:r w:rsidRPr="007555FA">
              <w:rPr>
                <w:b/>
                <w:bCs/>
              </w:rPr>
              <w:t xml:space="preserve">Evidence as Submitted by the </w:t>
            </w:r>
            <w:r w:rsidR="00EB2A75" w:rsidRPr="007555FA">
              <w:rPr>
                <w:b/>
                <w:bCs/>
              </w:rPr>
              <w:t>PIHP</w:t>
            </w:r>
            <w:r w:rsidRPr="007555FA">
              <w:rPr>
                <w:b/>
                <w:bCs/>
              </w:rPr>
              <w:t>:</w:t>
            </w:r>
          </w:p>
          <w:p w14:paraId="1B8BB44F" w14:textId="7974614D" w:rsidR="007B7CA3" w:rsidRPr="007555FA" w:rsidRDefault="007B7CA3" w:rsidP="00C7602B">
            <w:pPr>
              <w:pStyle w:val="HSAGTableText"/>
              <w:numPr>
                <w:ilvl w:val="0"/>
                <w:numId w:val="14"/>
              </w:numPr>
              <w:contextualSpacing/>
            </w:pPr>
          </w:p>
        </w:tc>
        <w:tc>
          <w:tcPr>
            <w:tcW w:w="1438" w:type="dxa"/>
            <w:vMerge/>
            <w:shd w:val="clear" w:color="auto" w:fill="FFFFFF" w:themeFill="background1"/>
          </w:tcPr>
          <w:p w14:paraId="5990F285" w14:textId="77777777" w:rsidR="007B7CA3" w:rsidRPr="007555FA" w:rsidRDefault="007B7CA3" w:rsidP="008B2E4F">
            <w:pPr>
              <w:spacing w:before="60" w:after="0"/>
              <w:contextualSpacing/>
              <w:rPr>
                <w:sz w:val="22"/>
              </w:rPr>
            </w:pPr>
          </w:p>
        </w:tc>
      </w:tr>
      <w:tr w:rsidR="00E419C0" w:rsidRPr="007555FA" w14:paraId="2E9123EF" w14:textId="77777777" w:rsidTr="00C33E36">
        <w:trPr>
          <w:trHeight w:val="374"/>
          <w:jc w:val="center"/>
        </w:trPr>
        <w:tc>
          <w:tcPr>
            <w:tcW w:w="14011" w:type="dxa"/>
            <w:gridSpan w:val="3"/>
            <w:vAlign w:val="center"/>
            <w:hideMark/>
          </w:tcPr>
          <w:p w14:paraId="040E2AEB" w14:textId="2B24BB1A" w:rsidR="00E419C0" w:rsidRPr="007555FA" w:rsidRDefault="00EB2A75" w:rsidP="008B2E4F">
            <w:pPr>
              <w:pStyle w:val="HSAGTableText"/>
            </w:pPr>
            <w:r w:rsidRPr="007555FA">
              <w:rPr>
                <w:b/>
              </w:rPr>
              <w:t>PIHP</w:t>
            </w:r>
            <w:r w:rsidR="00757D75" w:rsidRPr="007555FA">
              <w:rPr>
                <w:b/>
              </w:rPr>
              <w:t xml:space="preserve"> </w:t>
            </w:r>
            <w:r w:rsidR="00E419C0" w:rsidRPr="007555FA">
              <w:rPr>
                <w:b/>
              </w:rPr>
              <w:t>Description of Process:</w:t>
            </w:r>
            <w:r w:rsidR="00E419C0" w:rsidRPr="007555FA">
              <w:t xml:space="preserve">    </w:t>
            </w:r>
          </w:p>
        </w:tc>
      </w:tr>
      <w:tr w:rsidR="00E419C0" w:rsidRPr="007555FA" w14:paraId="0418BF45" w14:textId="77777777" w:rsidTr="00C33E36">
        <w:trPr>
          <w:trHeight w:val="374"/>
          <w:jc w:val="center"/>
        </w:trPr>
        <w:tc>
          <w:tcPr>
            <w:tcW w:w="14011" w:type="dxa"/>
            <w:gridSpan w:val="3"/>
            <w:tcBorders>
              <w:bottom w:val="single" w:sz="4" w:space="0" w:color="000000"/>
            </w:tcBorders>
            <w:vAlign w:val="center"/>
            <w:hideMark/>
          </w:tcPr>
          <w:p w14:paraId="111C41E6" w14:textId="390E231B" w:rsidR="00E419C0" w:rsidRPr="007555FA" w:rsidRDefault="00E419C0" w:rsidP="008B2E4F">
            <w:pPr>
              <w:pStyle w:val="HSAGTableText"/>
            </w:pPr>
            <w:r w:rsidRPr="007555FA">
              <w:rPr>
                <w:b/>
              </w:rPr>
              <w:t>HSAG Findings:</w:t>
            </w:r>
            <w:r w:rsidRPr="007555FA">
              <w:t xml:space="preserve"> </w:t>
            </w:r>
            <w:r w:rsidR="000D1DF7" w:rsidRPr="007555FA">
              <w:t xml:space="preserve">   </w:t>
            </w:r>
          </w:p>
        </w:tc>
      </w:tr>
      <w:tr w:rsidR="00ED68F2" w:rsidRPr="007555FA" w14:paraId="0B9D98BD" w14:textId="77777777" w:rsidTr="00C33E36">
        <w:trPr>
          <w:trHeight w:val="374"/>
          <w:jc w:val="center"/>
        </w:trPr>
        <w:tc>
          <w:tcPr>
            <w:tcW w:w="14011" w:type="dxa"/>
            <w:gridSpan w:val="3"/>
            <w:tcBorders>
              <w:top w:val="single" w:sz="4" w:space="0" w:color="000000"/>
              <w:bottom w:val="single" w:sz="18" w:space="0" w:color="00549E" w:themeColor="text2"/>
            </w:tcBorders>
            <w:vAlign w:val="center"/>
          </w:tcPr>
          <w:p w14:paraId="3140522F" w14:textId="17FEE873" w:rsidR="00ED68F2" w:rsidRPr="007555FA" w:rsidRDefault="00ED68F2" w:rsidP="008B2E4F">
            <w:pPr>
              <w:pStyle w:val="HSAGTableText"/>
              <w:rPr>
                <w:b/>
              </w:rPr>
            </w:pPr>
            <w:r w:rsidRPr="007555FA">
              <w:rPr>
                <w:b/>
              </w:rPr>
              <w:lastRenderedPageBreak/>
              <w:t>Required Actions:</w:t>
            </w:r>
            <w:r w:rsidR="000D1DF7" w:rsidRPr="007555FA">
              <w:t xml:space="preserve">    </w:t>
            </w:r>
          </w:p>
        </w:tc>
      </w:tr>
      <w:tr w:rsidR="00CD11B0" w:rsidRPr="007555FA" w14:paraId="73D86092" w14:textId="77777777" w:rsidTr="0038033E">
        <w:trPr>
          <w:trHeight w:val="374"/>
          <w:jc w:val="center"/>
        </w:trPr>
        <w:tc>
          <w:tcPr>
            <w:tcW w:w="6464" w:type="dxa"/>
            <w:vMerge w:val="restart"/>
          </w:tcPr>
          <w:p w14:paraId="59E49AAC" w14:textId="531F5B84" w:rsidR="00CD11B0" w:rsidRPr="00986BBF" w:rsidRDefault="005D77AB" w:rsidP="00D535A3">
            <w:pPr>
              <w:pStyle w:val="ListNoNum"/>
              <w:numPr>
                <w:ilvl w:val="0"/>
                <w:numId w:val="0"/>
              </w:numPr>
              <w:ind w:left="360" w:hanging="360"/>
              <w:rPr>
                <w:i/>
                <w:iCs w:val="0"/>
                <w:sz w:val="18"/>
                <w:szCs w:val="18"/>
              </w:rPr>
            </w:pPr>
            <w:r>
              <w:rPr>
                <w:spacing w:val="-4"/>
              </w:rPr>
              <w:t>2</w:t>
            </w:r>
            <w:r w:rsidR="00D535A3">
              <w:rPr>
                <w:spacing w:val="-4"/>
              </w:rPr>
              <w:t>.</w:t>
            </w:r>
            <w:r w:rsidR="00D535A3">
              <w:rPr>
                <w:spacing w:val="-4"/>
              </w:rPr>
              <w:tab/>
            </w:r>
            <w:r w:rsidR="00CD11B0" w:rsidRPr="007011A9">
              <w:t xml:space="preserve">The </w:t>
            </w:r>
            <w:r w:rsidR="006138D4" w:rsidRPr="007011A9">
              <w:t>PIHP</w:t>
            </w:r>
            <w:r w:rsidR="00CD11B0" w:rsidRPr="007011A9">
              <w:t xml:space="preserve"> follow</w:t>
            </w:r>
            <w:r w:rsidR="00A940A2" w:rsidRPr="007011A9">
              <w:t>s</w:t>
            </w:r>
            <w:r w:rsidR="00CD11B0" w:rsidRPr="007011A9">
              <w:t xml:space="preserve"> </w:t>
            </w:r>
            <w:r w:rsidR="00034196" w:rsidRPr="007011A9">
              <w:t xml:space="preserve">a documented process for credentialing and recredentialing of network providers that meets </w:t>
            </w:r>
            <w:r w:rsidR="00A45716" w:rsidRPr="007011A9">
              <w:t>MDHHS’</w:t>
            </w:r>
            <w:r w:rsidR="00CD11B0" w:rsidRPr="007011A9">
              <w:t xml:space="preserve"> requirements for each of the following provider types</w:t>
            </w:r>
            <w:r w:rsidR="00C4055B" w:rsidRPr="00986BBF">
              <w:rPr>
                <w:i/>
                <w:iCs w:val="0"/>
              </w:rPr>
              <w:t xml:space="preserve"> and health care professionals</w:t>
            </w:r>
            <w:r w:rsidR="00CD11B0" w:rsidRPr="00986BBF">
              <w:rPr>
                <w:i/>
                <w:iCs w:val="0"/>
              </w:rPr>
              <w:t>:</w:t>
            </w:r>
          </w:p>
          <w:p w14:paraId="4AA2A653" w14:textId="5D0732C6" w:rsidR="00CD11B0" w:rsidRPr="007555FA" w:rsidRDefault="00D535A3" w:rsidP="00D535A3">
            <w:pPr>
              <w:pStyle w:val="ListNoNum2"/>
              <w:numPr>
                <w:ilvl w:val="0"/>
                <w:numId w:val="0"/>
              </w:numPr>
              <w:ind w:left="692" w:hanging="360"/>
              <w:rPr>
                <w:iCs/>
                <w:sz w:val="18"/>
                <w:szCs w:val="18"/>
              </w:rPr>
            </w:pPr>
            <w:r>
              <w:t xml:space="preserve">a. </w:t>
            </w:r>
            <w:r>
              <w:tab/>
            </w:r>
            <w:r w:rsidR="00CD11B0" w:rsidRPr="007555FA">
              <w:t>Acute</w:t>
            </w:r>
            <w:r w:rsidR="00493FCE" w:rsidRPr="007555FA">
              <w:t>.</w:t>
            </w:r>
          </w:p>
          <w:p w14:paraId="0FF46064" w14:textId="1CD5EC21" w:rsidR="00CD11B0" w:rsidRPr="007555FA" w:rsidRDefault="005D77AB" w:rsidP="00D535A3">
            <w:pPr>
              <w:pStyle w:val="ListNoNum2"/>
              <w:numPr>
                <w:ilvl w:val="0"/>
                <w:numId w:val="0"/>
              </w:numPr>
              <w:ind w:left="692" w:hanging="360"/>
              <w:rPr>
                <w:iCs/>
                <w:sz w:val="18"/>
                <w:szCs w:val="18"/>
              </w:rPr>
            </w:pPr>
            <w:r>
              <w:t>b</w:t>
            </w:r>
            <w:r w:rsidR="00D535A3">
              <w:t xml:space="preserve">. </w:t>
            </w:r>
            <w:r w:rsidR="00D535A3">
              <w:tab/>
            </w:r>
            <w:r w:rsidR="00CD11B0" w:rsidRPr="007555FA">
              <w:t>Primary</w:t>
            </w:r>
            <w:r w:rsidR="00493FCE" w:rsidRPr="007555FA">
              <w:t>.</w:t>
            </w:r>
          </w:p>
          <w:p w14:paraId="45E11127" w14:textId="35B96998" w:rsidR="00CD11B0" w:rsidRPr="007555FA" w:rsidRDefault="005D77AB" w:rsidP="00D535A3">
            <w:pPr>
              <w:pStyle w:val="ListNoNum2"/>
              <w:numPr>
                <w:ilvl w:val="0"/>
                <w:numId w:val="0"/>
              </w:numPr>
              <w:ind w:left="692" w:hanging="360"/>
              <w:rPr>
                <w:iCs/>
                <w:sz w:val="18"/>
                <w:szCs w:val="18"/>
              </w:rPr>
            </w:pPr>
            <w:r>
              <w:t>c</w:t>
            </w:r>
            <w:r w:rsidR="00D535A3">
              <w:t xml:space="preserve">. </w:t>
            </w:r>
            <w:r w:rsidR="00D535A3">
              <w:tab/>
            </w:r>
            <w:r w:rsidR="00E67FE1" w:rsidRPr="007555FA">
              <w:t>Mental health</w:t>
            </w:r>
            <w:r w:rsidR="00493FCE" w:rsidRPr="007555FA">
              <w:t>.</w:t>
            </w:r>
          </w:p>
          <w:p w14:paraId="64CE3EB5" w14:textId="275B5201" w:rsidR="00CD11B0" w:rsidRPr="007555FA" w:rsidRDefault="005D77AB" w:rsidP="00D535A3">
            <w:pPr>
              <w:pStyle w:val="ListNoNum2"/>
              <w:numPr>
                <w:ilvl w:val="0"/>
                <w:numId w:val="0"/>
              </w:numPr>
              <w:ind w:left="692" w:hanging="360"/>
              <w:rPr>
                <w:iCs/>
                <w:sz w:val="18"/>
                <w:szCs w:val="18"/>
              </w:rPr>
            </w:pPr>
            <w:r>
              <w:t>d</w:t>
            </w:r>
            <w:r w:rsidR="00D535A3">
              <w:t xml:space="preserve">. </w:t>
            </w:r>
            <w:r w:rsidR="00D535A3">
              <w:tab/>
            </w:r>
            <w:r w:rsidR="00CD11B0" w:rsidRPr="007555FA">
              <w:t>Substance use disorders</w:t>
            </w:r>
            <w:r w:rsidR="00842346" w:rsidRPr="007555FA">
              <w:t xml:space="preserve"> (SUD)</w:t>
            </w:r>
            <w:r w:rsidR="00493FCE" w:rsidRPr="007555FA">
              <w:t>.</w:t>
            </w:r>
          </w:p>
          <w:p w14:paraId="2CA2284F" w14:textId="5B28144A" w:rsidR="00C844D1" w:rsidRPr="007555FA" w:rsidRDefault="005D77AB" w:rsidP="00D535A3">
            <w:pPr>
              <w:pStyle w:val="ListNoNum2"/>
              <w:numPr>
                <w:ilvl w:val="0"/>
                <w:numId w:val="0"/>
              </w:numPr>
              <w:ind w:left="692" w:hanging="360"/>
              <w:rPr>
                <w:iCs/>
                <w:sz w:val="18"/>
                <w:szCs w:val="18"/>
              </w:rPr>
            </w:pPr>
            <w:r>
              <w:t>e</w:t>
            </w:r>
            <w:r w:rsidR="00D535A3">
              <w:t xml:space="preserve">. </w:t>
            </w:r>
            <w:r w:rsidR="00D535A3">
              <w:tab/>
            </w:r>
            <w:r w:rsidR="00034196" w:rsidRPr="007555FA">
              <w:t>Long-term Services and Supports (</w:t>
            </w:r>
            <w:r w:rsidR="00CD11B0" w:rsidRPr="007555FA">
              <w:t>LTSS</w:t>
            </w:r>
            <w:r w:rsidR="00034196" w:rsidRPr="007555FA">
              <w:t>)</w:t>
            </w:r>
            <w:r w:rsidR="00CD11B0" w:rsidRPr="007555FA">
              <w:t xml:space="preserve"> providers</w:t>
            </w:r>
            <w:r w:rsidR="00493FCE" w:rsidRPr="007555FA">
              <w:t>.</w:t>
            </w:r>
          </w:p>
          <w:p w14:paraId="5FD2A5D9" w14:textId="15EFEC4C" w:rsidR="00C4055B" w:rsidRPr="007555FA" w:rsidRDefault="005D77AB" w:rsidP="00D535A3">
            <w:pPr>
              <w:pStyle w:val="ListNoNum2"/>
              <w:numPr>
                <w:ilvl w:val="0"/>
                <w:numId w:val="0"/>
              </w:numPr>
              <w:ind w:left="692" w:hanging="360"/>
              <w:rPr>
                <w:sz w:val="18"/>
                <w:szCs w:val="18"/>
              </w:rPr>
            </w:pPr>
            <w:r>
              <w:t>f</w:t>
            </w:r>
            <w:r w:rsidR="00D535A3">
              <w:t xml:space="preserve">. </w:t>
            </w:r>
            <w:r w:rsidR="00D535A3">
              <w:tab/>
            </w:r>
            <w:r w:rsidR="00C4055B" w:rsidRPr="007011A9">
              <w:rPr>
                <w:i/>
                <w:iCs/>
              </w:rPr>
              <w:t>Physicians (</w:t>
            </w:r>
            <w:r w:rsidR="00493FCE" w:rsidRPr="007011A9">
              <w:rPr>
                <w:i/>
                <w:iCs/>
              </w:rPr>
              <w:t>Doctor of Medicine [</w:t>
            </w:r>
            <w:r w:rsidR="00C4055B" w:rsidRPr="007011A9">
              <w:rPr>
                <w:i/>
                <w:iCs/>
              </w:rPr>
              <w:t>MDs</w:t>
            </w:r>
            <w:r w:rsidR="00493FCE" w:rsidRPr="007011A9">
              <w:rPr>
                <w:i/>
                <w:iCs/>
              </w:rPr>
              <w:t>]</w:t>
            </w:r>
            <w:r w:rsidR="00C4055B" w:rsidRPr="007011A9">
              <w:rPr>
                <w:i/>
                <w:iCs/>
              </w:rPr>
              <w:t xml:space="preserve"> and </w:t>
            </w:r>
            <w:r w:rsidR="00493FCE" w:rsidRPr="007011A9">
              <w:rPr>
                <w:i/>
                <w:iCs/>
              </w:rPr>
              <w:t>Doctor of Osteopathic Medicine [</w:t>
            </w:r>
            <w:r w:rsidR="00C4055B" w:rsidRPr="007011A9">
              <w:rPr>
                <w:i/>
                <w:iCs/>
              </w:rPr>
              <w:t>DOs</w:t>
            </w:r>
            <w:r w:rsidR="00493FCE" w:rsidRPr="007011A9">
              <w:rPr>
                <w:i/>
                <w:iCs/>
              </w:rPr>
              <w:t>]</w:t>
            </w:r>
            <w:r w:rsidR="00C4055B" w:rsidRPr="007011A9">
              <w:rPr>
                <w:i/>
                <w:iCs/>
              </w:rPr>
              <w:t>)</w:t>
            </w:r>
            <w:r w:rsidR="00493FCE" w:rsidRPr="007011A9">
              <w:rPr>
                <w:i/>
                <w:iCs/>
              </w:rPr>
              <w:t>.</w:t>
            </w:r>
          </w:p>
          <w:p w14:paraId="58B90A9A" w14:textId="73EB0F44" w:rsidR="00C4055B" w:rsidRPr="007555FA" w:rsidRDefault="005D77AB" w:rsidP="00D535A3">
            <w:pPr>
              <w:pStyle w:val="ListNoNum2"/>
              <w:numPr>
                <w:ilvl w:val="0"/>
                <w:numId w:val="0"/>
              </w:numPr>
              <w:ind w:left="692" w:hanging="360"/>
              <w:rPr>
                <w:sz w:val="18"/>
                <w:szCs w:val="18"/>
              </w:rPr>
            </w:pPr>
            <w:r>
              <w:t>g</w:t>
            </w:r>
            <w:r w:rsidR="00D535A3">
              <w:t xml:space="preserve">. </w:t>
            </w:r>
            <w:r w:rsidR="00D535A3">
              <w:tab/>
            </w:r>
            <w:r w:rsidR="00C4055B" w:rsidRPr="007011A9">
              <w:rPr>
                <w:i/>
                <w:iCs/>
              </w:rPr>
              <w:t>Physician’s Assistants</w:t>
            </w:r>
            <w:r w:rsidR="00493FCE" w:rsidRPr="007011A9">
              <w:rPr>
                <w:i/>
                <w:iCs/>
              </w:rPr>
              <w:t xml:space="preserve"> (PAs).</w:t>
            </w:r>
          </w:p>
          <w:p w14:paraId="2EC2C75B" w14:textId="2132DA7B" w:rsidR="00C4055B" w:rsidRPr="007555FA" w:rsidRDefault="005D77AB" w:rsidP="00D535A3">
            <w:pPr>
              <w:pStyle w:val="ListNoNum2"/>
              <w:numPr>
                <w:ilvl w:val="0"/>
                <w:numId w:val="0"/>
              </w:numPr>
              <w:ind w:left="692" w:hanging="360"/>
              <w:rPr>
                <w:sz w:val="18"/>
                <w:szCs w:val="18"/>
              </w:rPr>
            </w:pPr>
            <w:r>
              <w:t>h</w:t>
            </w:r>
            <w:r w:rsidR="00D535A3">
              <w:t xml:space="preserve">. </w:t>
            </w:r>
            <w:r w:rsidR="00D535A3" w:rsidRPr="007011A9">
              <w:rPr>
                <w:i/>
                <w:iCs/>
              </w:rPr>
              <w:tab/>
            </w:r>
            <w:r w:rsidR="00C4055B" w:rsidRPr="007011A9">
              <w:rPr>
                <w:i/>
                <w:iCs/>
              </w:rPr>
              <w:t>Psychologists (Licensed, Limited License, and Temporary License)</w:t>
            </w:r>
            <w:r w:rsidR="00493FCE" w:rsidRPr="007011A9">
              <w:rPr>
                <w:i/>
                <w:iCs/>
              </w:rPr>
              <w:t>.</w:t>
            </w:r>
          </w:p>
          <w:p w14:paraId="422A9617" w14:textId="584483EF" w:rsidR="00C4055B" w:rsidRPr="007555FA" w:rsidRDefault="005D77AB" w:rsidP="00D535A3">
            <w:pPr>
              <w:pStyle w:val="ListNoNum2"/>
              <w:numPr>
                <w:ilvl w:val="0"/>
                <w:numId w:val="0"/>
              </w:numPr>
              <w:ind w:left="692" w:hanging="360"/>
            </w:pPr>
            <w:proofErr w:type="spellStart"/>
            <w:r>
              <w:t>i</w:t>
            </w:r>
            <w:proofErr w:type="spellEnd"/>
            <w:r w:rsidR="00D535A3">
              <w:t xml:space="preserve">. </w:t>
            </w:r>
            <w:r w:rsidR="00D535A3">
              <w:tab/>
            </w:r>
            <w:r w:rsidR="00C4055B" w:rsidRPr="007011A9">
              <w:rPr>
                <w:i/>
                <w:iCs/>
              </w:rPr>
              <w:t>Licensed Master’s Social Workers</w:t>
            </w:r>
            <w:r w:rsidR="00493FCE" w:rsidRPr="007011A9">
              <w:rPr>
                <w:i/>
                <w:iCs/>
              </w:rPr>
              <w:t xml:space="preserve"> (LMSWs).</w:t>
            </w:r>
          </w:p>
          <w:p w14:paraId="1C2B265C" w14:textId="4621B797" w:rsidR="00C4055B" w:rsidRPr="007555FA" w:rsidRDefault="005D77AB" w:rsidP="00D535A3">
            <w:pPr>
              <w:pStyle w:val="ListNoNum2"/>
              <w:numPr>
                <w:ilvl w:val="0"/>
                <w:numId w:val="0"/>
              </w:numPr>
              <w:ind w:left="692" w:hanging="360"/>
            </w:pPr>
            <w:r>
              <w:t>j</w:t>
            </w:r>
            <w:r w:rsidR="00D535A3">
              <w:t xml:space="preserve">. </w:t>
            </w:r>
            <w:r w:rsidR="00D535A3">
              <w:tab/>
            </w:r>
            <w:r w:rsidR="00C4055B" w:rsidRPr="007011A9">
              <w:rPr>
                <w:i/>
                <w:iCs/>
              </w:rPr>
              <w:t>Licensed Bachelor’s Social Workers</w:t>
            </w:r>
            <w:r w:rsidR="00493FCE" w:rsidRPr="007011A9">
              <w:rPr>
                <w:i/>
                <w:iCs/>
              </w:rPr>
              <w:t xml:space="preserve"> (LBSWs).</w:t>
            </w:r>
          </w:p>
          <w:p w14:paraId="1C787109" w14:textId="23BFCECD" w:rsidR="00C4055B" w:rsidRPr="007555FA" w:rsidRDefault="005D77AB" w:rsidP="00D535A3">
            <w:pPr>
              <w:pStyle w:val="ListNoNum2"/>
              <w:numPr>
                <w:ilvl w:val="0"/>
                <w:numId w:val="0"/>
              </w:numPr>
              <w:ind w:left="692" w:hanging="360"/>
            </w:pPr>
            <w:r>
              <w:t>k</w:t>
            </w:r>
            <w:r w:rsidR="00D535A3">
              <w:t xml:space="preserve">. </w:t>
            </w:r>
            <w:r w:rsidR="00D535A3">
              <w:tab/>
            </w:r>
            <w:r w:rsidR="00C4055B" w:rsidRPr="007011A9">
              <w:rPr>
                <w:i/>
                <w:iCs/>
              </w:rPr>
              <w:t>Limited License Social Workers</w:t>
            </w:r>
            <w:r w:rsidR="00493FCE" w:rsidRPr="007011A9">
              <w:rPr>
                <w:i/>
                <w:iCs/>
              </w:rPr>
              <w:t xml:space="preserve"> (LLSWs).</w:t>
            </w:r>
          </w:p>
          <w:p w14:paraId="691EB3D7" w14:textId="4CCF5EB2" w:rsidR="00C4055B" w:rsidRPr="007555FA" w:rsidRDefault="005D77AB" w:rsidP="00D535A3">
            <w:pPr>
              <w:pStyle w:val="ListNoNum2"/>
              <w:numPr>
                <w:ilvl w:val="0"/>
                <w:numId w:val="0"/>
              </w:numPr>
              <w:ind w:left="692" w:hanging="360"/>
            </w:pPr>
            <w:r>
              <w:t>l</w:t>
            </w:r>
            <w:r w:rsidR="00D535A3">
              <w:t xml:space="preserve">. </w:t>
            </w:r>
            <w:r w:rsidR="00D535A3">
              <w:tab/>
            </w:r>
            <w:r w:rsidR="00C4055B" w:rsidRPr="007011A9">
              <w:rPr>
                <w:i/>
                <w:iCs/>
              </w:rPr>
              <w:t>Registered Social Service Technicians</w:t>
            </w:r>
            <w:r w:rsidR="00493FCE" w:rsidRPr="007011A9">
              <w:rPr>
                <w:i/>
                <w:iCs/>
              </w:rPr>
              <w:t xml:space="preserve"> (RSSTs).</w:t>
            </w:r>
          </w:p>
          <w:p w14:paraId="2D78EFDA" w14:textId="60A1F682" w:rsidR="00C4055B" w:rsidRPr="007555FA" w:rsidRDefault="005D77AB" w:rsidP="00D535A3">
            <w:pPr>
              <w:pStyle w:val="ListNoNum2"/>
              <w:numPr>
                <w:ilvl w:val="0"/>
                <w:numId w:val="0"/>
              </w:numPr>
              <w:ind w:left="692" w:hanging="360"/>
            </w:pPr>
            <w:r>
              <w:t>m</w:t>
            </w:r>
            <w:r w:rsidR="00D535A3">
              <w:t xml:space="preserve">. </w:t>
            </w:r>
            <w:r w:rsidR="00D535A3">
              <w:tab/>
            </w:r>
            <w:r w:rsidR="00C4055B" w:rsidRPr="007011A9">
              <w:rPr>
                <w:i/>
                <w:iCs/>
              </w:rPr>
              <w:t>Licensed Professional Counselors</w:t>
            </w:r>
            <w:r w:rsidR="00493FCE" w:rsidRPr="007011A9">
              <w:rPr>
                <w:i/>
                <w:iCs/>
              </w:rPr>
              <w:t xml:space="preserve"> (LPCs).</w:t>
            </w:r>
          </w:p>
          <w:p w14:paraId="4C0C73CF" w14:textId="3E3184FA" w:rsidR="00C4055B" w:rsidRPr="007555FA" w:rsidRDefault="005D77AB" w:rsidP="00D535A3">
            <w:pPr>
              <w:pStyle w:val="ListNoNum2"/>
              <w:numPr>
                <w:ilvl w:val="0"/>
                <w:numId w:val="0"/>
              </w:numPr>
              <w:ind w:left="692" w:hanging="360"/>
            </w:pPr>
            <w:r>
              <w:t>n</w:t>
            </w:r>
            <w:r w:rsidR="00D535A3">
              <w:t xml:space="preserve">. </w:t>
            </w:r>
            <w:r w:rsidR="00D535A3">
              <w:tab/>
            </w:r>
            <w:r w:rsidR="00C4055B" w:rsidRPr="007011A9">
              <w:rPr>
                <w:i/>
                <w:iCs/>
              </w:rPr>
              <w:t>Nurse Practitioners</w:t>
            </w:r>
            <w:r w:rsidR="00493FCE" w:rsidRPr="007011A9">
              <w:rPr>
                <w:i/>
                <w:iCs/>
              </w:rPr>
              <w:t xml:space="preserve"> (NPs).</w:t>
            </w:r>
          </w:p>
          <w:p w14:paraId="329F4A11" w14:textId="542EB2BA" w:rsidR="00C4055B" w:rsidRPr="007555FA" w:rsidRDefault="005D77AB" w:rsidP="00D535A3">
            <w:pPr>
              <w:pStyle w:val="ListNoNum2"/>
              <w:numPr>
                <w:ilvl w:val="0"/>
                <w:numId w:val="0"/>
              </w:numPr>
              <w:ind w:left="692" w:hanging="360"/>
            </w:pPr>
            <w:r>
              <w:t>o</w:t>
            </w:r>
            <w:r w:rsidR="00D535A3">
              <w:t xml:space="preserve">. </w:t>
            </w:r>
            <w:r w:rsidR="00D535A3">
              <w:tab/>
            </w:r>
            <w:r w:rsidR="00C4055B" w:rsidRPr="007011A9">
              <w:rPr>
                <w:i/>
                <w:iCs/>
              </w:rPr>
              <w:t>Registered Nurses</w:t>
            </w:r>
            <w:r w:rsidR="00493FCE" w:rsidRPr="007011A9">
              <w:rPr>
                <w:i/>
                <w:iCs/>
              </w:rPr>
              <w:t xml:space="preserve"> (RNs).</w:t>
            </w:r>
          </w:p>
          <w:p w14:paraId="4BD7372E" w14:textId="689BF4D6" w:rsidR="00C4055B" w:rsidRPr="007555FA" w:rsidRDefault="005D77AB" w:rsidP="00D535A3">
            <w:pPr>
              <w:pStyle w:val="ListNoNum2"/>
              <w:numPr>
                <w:ilvl w:val="0"/>
                <w:numId w:val="0"/>
              </w:numPr>
              <w:ind w:left="692" w:hanging="360"/>
            </w:pPr>
            <w:r>
              <w:t>p</w:t>
            </w:r>
            <w:r w:rsidR="00D535A3">
              <w:t xml:space="preserve">. </w:t>
            </w:r>
            <w:r w:rsidR="00D535A3">
              <w:tab/>
            </w:r>
            <w:r w:rsidR="00C4055B" w:rsidRPr="007011A9">
              <w:rPr>
                <w:i/>
                <w:iCs/>
              </w:rPr>
              <w:t>Licensed Practical Nurses</w:t>
            </w:r>
            <w:r w:rsidR="00493FCE" w:rsidRPr="007011A9">
              <w:rPr>
                <w:i/>
                <w:iCs/>
              </w:rPr>
              <w:t xml:space="preserve"> (LPNs).</w:t>
            </w:r>
          </w:p>
          <w:p w14:paraId="6CE005A9" w14:textId="77B36FE0" w:rsidR="00C4055B" w:rsidRPr="007555FA" w:rsidRDefault="005D77AB" w:rsidP="00D535A3">
            <w:pPr>
              <w:pStyle w:val="ListNoNum2"/>
              <w:numPr>
                <w:ilvl w:val="0"/>
                <w:numId w:val="0"/>
              </w:numPr>
              <w:ind w:left="692" w:hanging="360"/>
            </w:pPr>
            <w:r>
              <w:t>q</w:t>
            </w:r>
            <w:r w:rsidR="00D535A3">
              <w:t xml:space="preserve">. </w:t>
            </w:r>
            <w:r w:rsidR="00D535A3">
              <w:tab/>
            </w:r>
            <w:r w:rsidR="00C4055B" w:rsidRPr="007011A9">
              <w:rPr>
                <w:i/>
                <w:iCs/>
              </w:rPr>
              <w:t>Occupational Therapists</w:t>
            </w:r>
            <w:r w:rsidR="00493FCE" w:rsidRPr="007011A9">
              <w:rPr>
                <w:i/>
                <w:iCs/>
              </w:rPr>
              <w:t xml:space="preserve"> (OTs).</w:t>
            </w:r>
          </w:p>
          <w:p w14:paraId="635C5F6F" w14:textId="08D12A47" w:rsidR="00C4055B" w:rsidRPr="007555FA" w:rsidRDefault="005D77AB" w:rsidP="00D535A3">
            <w:pPr>
              <w:pStyle w:val="ListNoNum2"/>
              <w:numPr>
                <w:ilvl w:val="0"/>
                <w:numId w:val="0"/>
              </w:numPr>
              <w:ind w:left="692" w:hanging="360"/>
            </w:pPr>
            <w:r>
              <w:t>r</w:t>
            </w:r>
            <w:r w:rsidR="00D535A3">
              <w:t xml:space="preserve">. </w:t>
            </w:r>
            <w:r w:rsidR="00D535A3">
              <w:tab/>
            </w:r>
            <w:r w:rsidR="00C4055B" w:rsidRPr="007011A9">
              <w:rPr>
                <w:i/>
                <w:iCs/>
              </w:rPr>
              <w:t>Occupational Therapist Assistants</w:t>
            </w:r>
            <w:r w:rsidR="00493FCE" w:rsidRPr="007011A9">
              <w:rPr>
                <w:i/>
                <w:iCs/>
              </w:rPr>
              <w:t>.</w:t>
            </w:r>
            <w:r w:rsidR="00E92DE3" w:rsidRPr="007011A9">
              <w:rPr>
                <w:i/>
                <w:iCs/>
              </w:rPr>
              <w:t xml:space="preserve"> </w:t>
            </w:r>
          </w:p>
          <w:p w14:paraId="053C5FD9" w14:textId="15423A10" w:rsidR="00C4055B" w:rsidRPr="007555FA" w:rsidRDefault="005D77AB" w:rsidP="00D535A3">
            <w:pPr>
              <w:pStyle w:val="ListNoNum2"/>
              <w:numPr>
                <w:ilvl w:val="0"/>
                <w:numId w:val="0"/>
              </w:numPr>
              <w:ind w:left="692" w:hanging="360"/>
            </w:pPr>
            <w:r>
              <w:t>s</w:t>
            </w:r>
            <w:r w:rsidR="00D535A3">
              <w:t xml:space="preserve">. </w:t>
            </w:r>
            <w:r w:rsidR="00D535A3">
              <w:tab/>
            </w:r>
            <w:r w:rsidR="00C4055B" w:rsidRPr="007011A9">
              <w:rPr>
                <w:i/>
                <w:iCs/>
              </w:rPr>
              <w:t>Physical Therapists</w:t>
            </w:r>
            <w:r w:rsidR="00493FCE" w:rsidRPr="007011A9">
              <w:rPr>
                <w:i/>
                <w:iCs/>
              </w:rPr>
              <w:t xml:space="preserve"> (PTs).</w:t>
            </w:r>
          </w:p>
          <w:p w14:paraId="6324BB7F" w14:textId="0C0F858C" w:rsidR="00C4055B" w:rsidRPr="007555FA" w:rsidRDefault="005D77AB" w:rsidP="00D535A3">
            <w:pPr>
              <w:pStyle w:val="ListNoNum2"/>
              <w:numPr>
                <w:ilvl w:val="0"/>
                <w:numId w:val="0"/>
              </w:numPr>
              <w:ind w:left="692" w:hanging="360"/>
            </w:pPr>
            <w:r>
              <w:t>t</w:t>
            </w:r>
            <w:r w:rsidR="00D535A3">
              <w:t xml:space="preserve">. </w:t>
            </w:r>
            <w:r w:rsidR="00D535A3">
              <w:tab/>
            </w:r>
            <w:r w:rsidR="00C4055B" w:rsidRPr="007011A9">
              <w:rPr>
                <w:i/>
                <w:iCs/>
              </w:rPr>
              <w:t>Physical Therapist Assistants</w:t>
            </w:r>
            <w:r w:rsidR="00493FCE" w:rsidRPr="007011A9">
              <w:rPr>
                <w:i/>
                <w:iCs/>
              </w:rPr>
              <w:t xml:space="preserve"> (PTAs).</w:t>
            </w:r>
          </w:p>
          <w:p w14:paraId="323DC2F6" w14:textId="1D064960" w:rsidR="00C4055B" w:rsidRPr="007555FA" w:rsidRDefault="005D77AB" w:rsidP="00D535A3">
            <w:pPr>
              <w:pStyle w:val="ListNoNum2"/>
              <w:numPr>
                <w:ilvl w:val="0"/>
                <w:numId w:val="0"/>
              </w:numPr>
              <w:ind w:left="692" w:hanging="360"/>
            </w:pPr>
            <w:r>
              <w:t>u</w:t>
            </w:r>
            <w:r w:rsidR="00D535A3">
              <w:t xml:space="preserve">. </w:t>
            </w:r>
            <w:r w:rsidR="00D535A3">
              <w:tab/>
            </w:r>
            <w:r w:rsidR="00C4055B" w:rsidRPr="007011A9">
              <w:rPr>
                <w:i/>
                <w:iCs/>
              </w:rPr>
              <w:t>Speech Pathologists</w:t>
            </w:r>
            <w:r w:rsidR="00493FCE" w:rsidRPr="007011A9">
              <w:rPr>
                <w:i/>
                <w:iCs/>
              </w:rPr>
              <w:t xml:space="preserve"> (SLPs).</w:t>
            </w:r>
          </w:p>
          <w:p w14:paraId="4C7FD419" w14:textId="60DB1CE8" w:rsidR="00C4055B" w:rsidRPr="007555FA" w:rsidRDefault="005D77AB" w:rsidP="00D535A3">
            <w:pPr>
              <w:pStyle w:val="ListNoNum2"/>
              <w:numPr>
                <w:ilvl w:val="0"/>
                <w:numId w:val="0"/>
              </w:numPr>
              <w:ind w:left="692" w:hanging="360"/>
            </w:pPr>
            <w:r>
              <w:t>v</w:t>
            </w:r>
            <w:r w:rsidR="00D535A3">
              <w:t xml:space="preserve">. </w:t>
            </w:r>
            <w:r w:rsidR="00D535A3">
              <w:tab/>
            </w:r>
            <w:r w:rsidR="00C4055B" w:rsidRPr="007011A9">
              <w:rPr>
                <w:i/>
                <w:iCs/>
              </w:rPr>
              <w:t>Board Certified Behavior Analysts</w:t>
            </w:r>
            <w:r w:rsidR="00493FCE" w:rsidRPr="007011A9">
              <w:rPr>
                <w:i/>
                <w:iCs/>
              </w:rPr>
              <w:t xml:space="preserve"> (BCBAs).</w:t>
            </w:r>
          </w:p>
          <w:p w14:paraId="29EDFA14" w14:textId="40AC3741" w:rsidR="00C4055B" w:rsidRPr="007555FA" w:rsidRDefault="005D77AB" w:rsidP="00D535A3">
            <w:pPr>
              <w:pStyle w:val="ListNoNum2"/>
              <w:numPr>
                <w:ilvl w:val="0"/>
                <w:numId w:val="0"/>
              </w:numPr>
              <w:ind w:left="692" w:hanging="360"/>
            </w:pPr>
            <w:r>
              <w:t>w</w:t>
            </w:r>
            <w:r w:rsidR="00D535A3">
              <w:t xml:space="preserve">. </w:t>
            </w:r>
            <w:r w:rsidR="00D535A3">
              <w:tab/>
            </w:r>
            <w:r w:rsidR="00C4055B" w:rsidRPr="007011A9">
              <w:rPr>
                <w:i/>
                <w:iCs/>
              </w:rPr>
              <w:t>Licensed Family and Marriage Therapists</w:t>
            </w:r>
            <w:r w:rsidR="00493FCE" w:rsidRPr="007011A9">
              <w:rPr>
                <w:i/>
                <w:iCs/>
              </w:rPr>
              <w:t xml:space="preserve"> (LFMTs).</w:t>
            </w:r>
          </w:p>
          <w:p w14:paraId="344E1C4D" w14:textId="3F3678D8" w:rsidR="00C4055B" w:rsidRPr="007555FA" w:rsidRDefault="005D77AB" w:rsidP="00D535A3">
            <w:pPr>
              <w:pStyle w:val="ListNoNum2"/>
              <w:numPr>
                <w:ilvl w:val="0"/>
                <w:numId w:val="0"/>
              </w:numPr>
              <w:ind w:left="692" w:hanging="360"/>
            </w:pPr>
            <w:r>
              <w:lastRenderedPageBreak/>
              <w:t>x</w:t>
            </w:r>
            <w:r w:rsidR="00D535A3">
              <w:t xml:space="preserve">. </w:t>
            </w:r>
            <w:r w:rsidR="00D535A3">
              <w:tab/>
            </w:r>
            <w:r w:rsidR="00C4055B" w:rsidRPr="007011A9">
              <w:rPr>
                <w:i/>
                <w:iCs/>
              </w:rPr>
              <w:t>Other behavioral healthcare specialists licensed, certified, or registered by the State</w:t>
            </w:r>
            <w:r w:rsidR="005E2E46" w:rsidRPr="007011A9">
              <w:rPr>
                <w:i/>
                <w:iCs/>
              </w:rPr>
              <w:t>, as appropriate</w:t>
            </w:r>
            <w:r w:rsidR="00C4055B" w:rsidRPr="007011A9">
              <w:rPr>
                <w:i/>
                <w:iCs/>
              </w:rPr>
              <w:t>.</w:t>
            </w:r>
          </w:p>
          <w:p w14:paraId="58E495D9" w14:textId="77777777" w:rsidR="00715B36" w:rsidRPr="007555FA" w:rsidRDefault="00715B36" w:rsidP="0047505A">
            <w:pPr>
              <w:pStyle w:val="HSAGNumbers"/>
              <w:numPr>
                <w:ilvl w:val="0"/>
                <w:numId w:val="0"/>
              </w:numPr>
              <w:ind w:left="360"/>
              <w:contextualSpacing/>
              <w:jc w:val="right"/>
              <w:rPr>
                <w:iCs/>
                <w:sz w:val="18"/>
                <w:szCs w:val="18"/>
              </w:rPr>
            </w:pPr>
          </w:p>
          <w:p w14:paraId="7463A812" w14:textId="0BE12479" w:rsidR="00CD11B0" w:rsidRPr="007555FA" w:rsidRDefault="00CD11B0" w:rsidP="00986BBF">
            <w:pPr>
              <w:pStyle w:val="HSAGTableContracttext"/>
            </w:pPr>
            <w:r w:rsidRPr="007555FA">
              <w:t>42 CFR §438.214(b)</w:t>
            </w:r>
          </w:p>
          <w:p w14:paraId="2680B0A1" w14:textId="77777777" w:rsidR="00CD11B0" w:rsidRPr="007555FA" w:rsidRDefault="00CD11B0" w:rsidP="00986BBF">
            <w:pPr>
              <w:pStyle w:val="HSAGTableContracttext"/>
            </w:pPr>
            <w:r w:rsidRPr="007555FA">
              <w:t>42 CFR §438.214(e)</w:t>
            </w:r>
          </w:p>
          <w:p w14:paraId="1202A14D" w14:textId="626AF6DD" w:rsidR="00DD4CA1" w:rsidRPr="007555FA" w:rsidRDefault="00DD4CA1" w:rsidP="00986BBF">
            <w:pPr>
              <w:pStyle w:val="HSAGTableContracttext"/>
            </w:pPr>
            <w:r w:rsidRPr="007555FA">
              <w:t>42 CFR §457.1233(a)</w:t>
            </w:r>
          </w:p>
          <w:p w14:paraId="2E33B5DF" w14:textId="00BEC7B1" w:rsidR="006B0791" w:rsidRPr="007555FA" w:rsidRDefault="006B0791" w:rsidP="005D77AB">
            <w:pPr>
              <w:pStyle w:val="HSAGTableContracttext"/>
              <w:spacing w:after="60"/>
              <w:rPr>
                <w:i/>
              </w:rPr>
            </w:pPr>
            <w:r w:rsidRPr="007555FA">
              <w:t xml:space="preserve">Credentialing and Re-Credentialing </w:t>
            </w:r>
            <w:r w:rsidRPr="005D77AB">
              <w:rPr>
                <w:szCs w:val="16"/>
              </w:rPr>
              <w:t>Processes</w:t>
            </w:r>
            <w:r w:rsidR="008F5902" w:rsidRPr="007555FA">
              <w:t>—</w:t>
            </w:r>
            <w:r w:rsidR="0000654C" w:rsidRPr="007555FA">
              <w:t>C</w:t>
            </w:r>
            <w:r w:rsidRPr="007555FA">
              <w:t>(1)</w:t>
            </w:r>
            <w:r w:rsidR="00393F2D" w:rsidRPr="007555FA">
              <w:t xml:space="preserve"> </w:t>
            </w:r>
          </w:p>
        </w:tc>
        <w:tc>
          <w:tcPr>
            <w:tcW w:w="6109" w:type="dxa"/>
            <w:shd w:val="clear" w:color="auto" w:fill="FFFFFF" w:themeFill="background1"/>
          </w:tcPr>
          <w:p w14:paraId="10D50541" w14:textId="4AACD4FA" w:rsidR="00CD11B0" w:rsidRPr="007555FA" w:rsidRDefault="00CD11B0" w:rsidP="0047505A">
            <w:pPr>
              <w:pStyle w:val="HSAGTableText"/>
              <w:contextualSpacing/>
              <w:rPr>
                <w:b/>
                <w:bCs/>
              </w:rPr>
            </w:pPr>
            <w:r w:rsidRPr="007555FA">
              <w:rPr>
                <w:b/>
                <w:bCs/>
              </w:rPr>
              <w:lastRenderedPageBreak/>
              <w:t xml:space="preserve">HSAG </w:t>
            </w:r>
            <w:r w:rsidR="00A940A2" w:rsidRPr="007555FA">
              <w:rPr>
                <w:b/>
                <w:bCs/>
              </w:rPr>
              <w:t>Required</w:t>
            </w:r>
            <w:r w:rsidRPr="007555FA">
              <w:rPr>
                <w:b/>
                <w:bCs/>
              </w:rPr>
              <w:t xml:space="preserve"> Evidence:</w:t>
            </w:r>
          </w:p>
          <w:p w14:paraId="57374EE7" w14:textId="77777777" w:rsidR="00CD11B0" w:rsidRPr="007555FA" w:rsidRDefault="00CD11B0" w:rsidP="00C7602B">
            <w:pPr>
              <w:pStyle w:val="HSAGTableText"/>
              <w:numPr>
                <w:ilvl w:val="0"/>
                <w:numId w:val="14"/>
              </w:numPr>
              <w:contextualSpacing/>
            </w:pPr>
            <w:r w:rsidRPr="007555FA">
              <w:t>Policies and procedures</w:t>
            </w:r>
          </w:p>
        </w:tc>
        <w:tc>
          <w:tcPr>
            <w:tcW w:w="1438" w:type="dxa"/>
            <w:vMerge w:val="restart"/>
            <w:shd w:val="clear" w:color="auto" w:fill="FFFFFF" w:themeFill="background1"/>
          </w:tcPr>
          <w:p w14:paraId="7FDAC7E9" w14:textId="77777777" w:rsidR="00CD11B0" w:rsidRPr="007555FA" w:rsidRDefault="00000000" w:rsidP="0047505A">
            <w:pPr>
              <w:spacing w:before="60" w:after="0"/>
              <w:contextualSpacing/>
              <w:rPr>
                <w:sz w:val="22"/>
              </w:rPr>
            </w:pPr>
            <w:sdt>
              <w:sdtPr>
                <w:rPr>
                  <w:sz w:val="22"/>
                </w:rPr>
                <w:id w:val="1211306460"/>
                <w14:checkbox>
                  <w14:checked w14:val="0"/>
                  <w14:checkedState w14:val="2612" w14:font="MS Gothic"/>
                  <w14:uncheckedState w14:val="2610" w14:font="MS Gothic"/>
                </w14:checkbox>
              </w:sdtPr>
              <w:sdtContent>
                <w:r w:rsidR="00CD11B0" w:rsidRPr="007555FA">
                  <w:rPr>
                    <w:rFonts w:ascii="MS Gothic" w:eastAsia="MS Gothic" w:hAnsi="MS Gothic" w:hint="eastAsia"/>
                    <w:sz w:val="22"/>
                  </w:rPr>
                  <w:t>☐</w:t>
                </w:r>
              </w:sdtContent>
            </w:sdt>
            <w:r w:rsidR="00CD11B0" w:rsidRPr="007555FA">
              <w:rPr>
                <w:sz w:val="22"/>
              </w:rPr>
              <w:t xml:space="preserve"> Met</w:t>
            </w:r>
          </w:p>
          <w:p w14:paraId="0734273D" w14:textId="77777777" w:rsidR="00CD11B0" w:rsidRPr="007555FA" w:rsidRDefault="00000000" w:rsidP="0047505A">
            <w:pPr>
              <w:spacing w:before="60" w:after="0"/>
              <w:contextualSpacing/>
              <w:rPr>
                <w:sz w:val="22"/>
              </w:rPr>
            </w:pPr>
            <w:sdt>
              <w:sdtPr>
                <w:rPr>
                  <w:sz w:val="22"/>
                </w:rPr>
                <w:id w:val="2046718489"/>
                <w14:checkbox>
                  <w14:checked w14:val="0"/>
                  <w14:checkedState w14:val="2612" w14:font="MS Gothic"/>
                  <w14:uncheckedState w14:val="2610" w14:font="MS Gothic"/>
                </w14:checkbox>
              </w:sdtPr>
              <w:sdtContent>
                <w:r w:rsidR="00CD11B0" w:rsidRPr="007555FA">
                  <w:rPr>
                    <w:rFonts w:ascii="MS Gothic" w:eastAsia="MS Gothic" w:hAnsi="MS Gothic" w:hint="eastAsia"/>
                    <w:sz w:val="22"/>
                  </w:rPr>
                  <w:t>☐</w:t>
                </w:r>
              </w:sdtContent>
            </w:sdt>
            <w:r w:rsidR="00CD11B0" w:rsidRPr="007555FA">
              <w:rPr>
                <w:sz w:val="22"/>
              </w:rPr>
              <w:t xml:space="preserve"> Not Met</w:t>
            </w:r>
          </w:p>
          <w:p w14:paraId="76D210B8" w14:textId="77777777" w:rsidR="00CD11B0" w:rsidRPr="007555FA" w:rsidRDefault="00000000" w:rsidP="0047505A">
            <w:pPr>
              <w:spacing w:before="60" w:after="0"/>
              <w:contextualSpacing/>
              <w:rPr>
                <w:sz w:val="22"/>
              </w:rPr>
            </w:pPr>
            <w:sdt>
              <w:sdtPr>
                <w:rPr>
                  <w:sz w:val="22"/>
                </w:rPr>
                <w:id w:val="1965607303"/>
                <w14:checkbox>
                  <w14:checked w14:val="0"/>
                  <w14:checkedState w14:val="2612" w14:font="MS Gothic"/>
                  <w14:uncheckedState w14:val="2610" w14:font="MS Gothic"/>
                </w14:checkbox>
              </w:sdtPr>
              <w:sdtContent>
                <w:r w:rsidR="00CD11B0" w:rsidRPr="007555FA">
                  <w:rPr>
                    <w:rFonts w:ascii="MS Gothic" w:eastAsia="MS Gothic" w:hAnsi="MS Gothic" w:hint="eastAsia"/>
                    <w:sz w:val="22"/>
                  </w:rPr>
                  <w:t>☐</w:t>
                </w:r>
              </w:sdtContent>
            </w:sdt>
            <w:r w:rsidR="00CD11B0" w:rsidRPr="007555FA">
              <w:rPr>
                <w:sz w:val="22"/>
              </w:rPr>
              <w:t xml:space="preserve"> NA</w:t>
            </w:r>
          </w:p>
        </w:tc>
      </w:tr>
      <w:tr w:rsidR="00CD11B0" w:rsidRPr="007555FA" w14:paraId="1EF995E3" w14:textId="77777777" w:rsidTr="0038033E">
        <w:trPr>
          <w:trHeight w:val="374"/>
          <w:jc w:val="center"/>
        </w:trPr>
        <w:tc>
          <w:tcPr>
            <w:tcW w:w="6464" w:type="dxa"/>
            <w:vMerge/>
          </w:tcPr>
          <w:p w14:paraId="4EFDB973" w14:textId="77777777" w:rsidR="00CD11B0" w:rsidRPr="007555FA" w:rsidRDefault="00CD11B0" w:rsidP="00986BBF">
            <w:pPr>
              <w:pStyle w:val="ListNoNum"/>
            </w:pPr>
          </w:p>
        </w:tc>
        <w:tc>
          <w:tcPr>
            <w:tcW w:w="6109" w:type="dxa"/>
            <w:shd w:val="clear" w:color="auto" w:fill="FFFFFF" w:themeFill="background1"/>
          </w:tcPr>
          <w:p w14:paraId="76C046B8" w14:textId="0E5C2ACF" w:rsidR="00CD11B0" w:rsidRPr="007555FA" w:rsidRDefault="00CD11B0" w:rsidP="0047505A">
            <w:pPr>
              <w:pStyle w:val="HSAGTableText"/>
              <w:contextualSpacing/>
              <w:rPr>
                <w:b/>
                <w:bCs/>
              </w:rPr>
            </w:pPr>
            <w:r w:rsidRPr="007555FA">
              <w:rPr>
                <w:b/>
                <w:bCs/>
              </w:rPr>
              <w:t xml:space="preserve">Evidence as Submitted by the </w:t>
            </w:r>
            <w:r w:rsidR="00A45716" w:rsidRPr="007555FA">
              <w:rPr>
                <w:b/>
                <w:bCs/>
              </w:rPr>
              <w:t>PIHP</w:t>
            </w:r>
            <w:r w:rsidRPr="007555FA">
              <w:rPr>
                <w:b/>
                <w:bCs/>
              </w:rPr>
              <w:t>:</w:t>
            </w:r>
          </w:p>
          <w:p w14:paraId="4965E7CC" w14:textId="77777777" w:rsidR="00CD11B0" w:rsidRPr="007555FA" w:rsidRDefault="00CD11B0" w:rsidP="00C7602B">
            <w:pPr>
              <w:pStyle w:val="HSAGTableText"/>
              <w:numPr>
                <w:ilvl w:val="0"/>
                <w:numId w:val="14"/>
              </w:numPr>
              <w:contextualSpacing/>
            </w:pPr>
          </w:p>
        </w:tc>
        <w:tc>
          <w:tcPr>
            <w:tcW w:w="1438" w:type="dxa"/>
            <w:vMerge/>
            <w:shd w:val="clear" w:color="auto" w:fill="FFFFFF" w:themeFill="background1"/>
          </w:tcPr>
          <w:p w14:paraId="657A46C3" w14:textId="77777777" w:rsidR="00CD11B0" w:rsidRPr="007555FA" w:rsidRDefault="00CD11B0" w:rsidP="0047505A">
            <w:pPr>
              <w:spacing w:before="60" w:after="0"/>
              <w:contextualSpacing/>
              <w:rPr>
                <w:sz w:val="22"/>
              </w:rPr>
            </w:pPr>
          </w:p>
        </w:tc>
      </w:tr>
      <w:tr w:rsidR="00CD11B0" w:rsidRPr="007555FA" w14:paraId="2B641A8D" w14:textId="77777777" w:rsidTr="0047505A">
        <w:trPr>
          <w:trHeight w:val="374"/>
          <w:jc w:val="center"/>
        </w:trPr>
        <w:tc>
          <w:tcPr>
            <w:tcW w:w="14011" w:type="dxa"/>
            <w:gridSpan w:val="3"/>
            <w:vAlign w:val="center"/>
            <w:hideMark/>
          </w:tcPr>
          <w:p w14:paraId="67F7E048" w14:textId="78252B4F" w:rsidR="00CD11B0" w:rsidRPr="007555FA" w:rsidRDefault="00A45716" w:rsidP="0047505A">
            <w:pPr>
              <w:pStyle w:val="HSAGTableText"/>
            </w:pPr>
            <w:r w:rsidRPr="007555FA">
              <w:rPr>
                <w:b/>
              </w:rPr>
              <w:t>PIHP</w:t>
            </w:r>
            <w:r w:rsidR="00CD11B0" w:rsidRPr="007555FA">
              <w:rPr>
                <w:b/>
              </w:rPr>
              <w:t xml:space="preserve"> Description of Process:</w:t>
            </w:r>
            <w:r w:rsidR="00CD11B0" w:rsidRPr="007555FA">
              <w:t xml:space="preserve">    </w:t>
            </w:r>
          </w:p>
        </w:tc>
      </w:tr>
      <w:tr w:rsidR="00CD11B0" w:rsidRPr="007555FA" w14:paraId="5D5A742D" w14:textId="77777777" w:rsidTr="0047505A">
        <w:trPr>
          <w:trHeight w:val="374"/>
          <w:jc w:val="center"/>
        </w:trPr>
        <w:tc>
          <w:tcPr>
            <w:tcW w:w="14011" w:type="dxa"/>
            <w:gridSpan w:val="3"/>
            <w:tcBorders>
              <w:bottom w:val="single" w:sz="4" w:space="0" w:color="000000"/>
            </w:tcBorders>
            <w:vAlign w:val="center"/>
            <w:hideMark/>
          </w:tcPr>
          <w:p w14:paraId="3A5B5862" w14:textId="77777777" w:rsidR="00CD11B0" w:rsidRPr="007555FA" w:rsidRDefault="00CD11B0" w:rsidP="0047505A">
            <w:pPr>
              <w:pStyle w:val="HSAGTableText"/>
            </w:pPr>
            <w:r w:rsidRPr="007555FA">
              <w:rPr>
                <w:b/>
              </w:rPr>
              <w:t>HSAG Findings:</w:t>
            </w:r>
            <w:r w:rsidRPr="007555FA">
              <w:t xml:space="preserve">    </w:t>
            </w:r>
          </w:p>
        </w:tc>
      </w:tr>
      <w:tr w:rsidR="00CD11B0" w:rsidRPr="007555FA" w14:paraId="7D1464F2" w14:textId="77777777" w:rsidTr="0047505A">
        <w:trPr>
          <w:trHeight w:val="374"/>
          <w:jc w:val="center"/>
        </w:trPr>
        <w:tc>
          <w:tcPr>
            <w:tcW w:w="14011" w:type="dxa"/>
            <w:gridSpan w:val="3"/>
            <w:tcBorders>
              <w:top w:val="single" w:sz="4" w:space="0" w:color="000000"/>
              <w:bottom w:val="single" w:sz="18" w:space="0" w:color="00549E" w:themeColor="text2"/>
            </w:tcBorders>
            <w:vAlign w:val="center"/>
          </w:tcPr>
          <w:p w14:paraId="7227D49C" w14:textId="77777777" w:rsidR="00CD11B0" w:rsidRPr="007555FA" w:rsidRDefault="00CD11B0" w:rsidP="0047505A">
            <w:pPr>
              <w:pStyle w:val="HSAGTableText"/>
              <w:rPr>
                <w:b/>
              </w:rPr>
            </w:pPr>
            <w:r w:rsidRPr="007555FA">
              <w:rPr>
                <w:b/>
              </w:rPr>
              <w:t>Required Actions:</w:t>
            </w:r>
            <w:r w:rsidRPr="007555FA">
              <w:t xml:space="preserve">    </w:t>
            </w:r>
          </w:p>
        </w:tc>
      </w:tr>
      <w:bookmarkEnd w:id="0"/>
      <w:bookmarkEnd w:id="1"/>
      <w:tr w:rsidR="00D93953" w:rsidRPr="007555FA" w14:paraId="46A3645B" w14:textId="77777777" w:rsidTr="0038033E">
        <w:trPr>
          <w:trHeight w:val="374"/>
          <w:jc w:val="center"/>
        </w:trPr>
        <w:tc>
          <w:tcPr>
            <w:tcW w:w="6464" w:type="dxa"/>
            <w:shd w:val="clear" w:color="auto" w:fill="D9D9D9" w:themeFill="background1" w:themeFillShade="D9"/>
            <w:vAlign w:val="center"/>
          </w:tcPr>
          <w:p w14:paraId="7D2ED262" w14:textId="675C69DB" w:rsidR="00D93953" w:rsidRPr="007555FA" w:rsidRDefault="00D93953" w:rsidP="00644019">
            <w:pPr>
              <w:pStyle w:val="HSAGTableHeading"/>
              <w:jc w:val="left"/>
            </w:pPr>
            <w:r w:rsidRPr="00986BBF">
              <w:rPr>
                <w:color w:val="auto"/>
              </w:rPr>
              <w:t>Nond</w:t>
            </w:r>
            <w:r w:rsidR="00034196" w:rsidRPr="00986BBF">
              <w:rPr>
                <w:color w:val="auto"/>
              </w:rPr>
              <w:t>i</w:t>
            </w:r>
            <w:r w:rsidRPr="00986BBF">
              <w:rPr>
                <w:color w:val="auto"/>
              </w:rPr>
              <w:t>scrimination</w:t>
            </w:r>
          </w:p>
        </w:tc>
        <w:tc>
          <w:tcPr>
            <w:tcW w:w="6109" w:type="dxa"/>
            <w:shd w:val="clear" w:color="auto" w:fill="D9D9D9" w:themeFill="background1" w:themeFillShade="D9"/>
          </w:tcPr>
          <w:p w14:paraId="0849EF9E" w14:textId="77777777" w:rsidR="00D93953" w:rsidRPr="007555FA" w:rsidRDefault="00D93953" w:rsidP="00465900">
            <w:pPr>
              <w:pStyle w:val="HSAGTableText"/>
              <w:contextualSpacing/>
            </w:pPr>
          </w:p>
        </w:tc>
        <w:tc>
          <w:tcPr>
            <w:tcW w:w="1438" w:type="dxa"/>
            <w:shd w:val="clear" w:color="auto" w:fill="D9D9D9" w:themeFill="background1" w:themeFillShade="D9"/>
          </w:tcPr>
          <w:p w14:paraId="177A372C" w14:textId="77777777" w:rsidR="00D93953" w:rsidRPr="007555FA" w:rsidRDefault="00D93953" w:rsidP="00465900">
            <w:pPr>
              <w:spacing w:before="60" w:after="0"/>
              <w:contextualSpacing/>
              <w:rPr>
                <w:sz w:val="22"/>
              </w:rPr>
            </w:pPr>
          </w:p>
        </w:tc>
      </w:tr>
      <w:tr w:rsidR="00D93953" w:rsidRPr="007555FA" w14:paraId="2135C40F" w14:textId="77777777" w:rsidTr="0038033E">
        <w:trPr>
          <w:trHeight w:val="374"/>
          <w:jc w:val="center"/>
        </w:trPr>
        <w:tc>
          <w:tcPr>
            <w:tcW w:w="6464" w:type="dxa"/>
            <w:vMerge w:val="restart"/>
          </w:tcPr>
          <w:p w14:paraId="054DDAF1" w14:textId="0DF93D7E" w:rsidR="00D93953" w:rsidRPr="00986BBF" w:rsidRDefault="005D77AB" w:rsidP="00D535A3">
            <w:pPr>
              <w:pStyle w:val="ListNoNum"/>
              <w:numPr>
                <w:ilvl w:val="0"/>
                <w:numId w:val="0"/>
              </w:numPr>
              <w:ind w:left="360" w:hanging="360"/>
            </w:pPr>
            <w:r>
              <w:rPr>
                <w:spacing w:val="-4"/>
              </w:rPr>
              <w:t>3</w:t>
            </w:r>
            <w:r w:rsidR="00D535A3">
              <w:rPr>
                <w:spacing w:val="-4"/>
              </w:rPr>
              <w:t>.</w:t>
            </w:r>
            <w:r w:rsidR="00D535A3">
              <w:rPr>
                <w:spacing w:val="-4"/>
              </w:rPr>
              <w:tab/>
            </w:r>
            <w:r w:rsidR="00D93953" w:rsidRPr="00986BBF">
              <w:t xml:space="preserve">The </w:t>
            </w:r>
            <w:r w:rsidR="00A45716" w:rsidRPr="00986BBF">
              <w:t>PIHP</w:t>
            </w:r>
            <w:r w:rsidR="00D93953" w:rsidRPr="00986BBF">
              <w:t xml:space="preserve"> network provider selection policies and procedures </w:t>
            </w:r>
            <w:r w:rsidR="005D1CB1" w:rsidRPr="00986BBF">
              <w:t>do</w:t>
            </w:r>
            <w:r w:rsidR="00D93953" w:rsidRPr="00986BBF">
              <w:t xml:space="preserve"> not discriminate against </w:t>
            </w:r>
            <w:proofErr w:type="gramStart"/>
            <w:r w:rsidR="00D93953" w:rsidRPr="00986BBF">
              <w:t>particular providers</w:t>
            </w:r>
            <w:proofErr w:type="gramEnd"/>
            <w:r w:rsidR="00D93953" w:rsidRPr="00986BBF">
              <w:t xml:space="preserve"> that serve high-risk populations or specialize in conditions that require costly treatment</w:t>
            </w:r>
            <w:r w:rsidR="00034196" w:rsidRPr="00986BBF">
              <w:t>, consistent with 42 CFR §438.12</w:t>
            </w:r>
            <w:r w:rsidR="00D93953" w:rsidRPr="00986BBF">
              <w:t>.</w:t>
            </w:r>
            <w:r w:rsidR="00393F2D" w:rsidRPr="00986BBF">
              <w:t xml:space="preserve"> </w:t>
            </w:r>
          </w:p>
          <w:p w14:paraId="3A978594" w14:textId="77777777" w:rsidR="00715B36" w:rsidRPr="007555FA" w:rsidRDefault="00715B36" w:rsidP="00986BBF">
            <w:pPr>
              <w:pStyle w:val="HSAGTableContracttext"/>
            </w:pPr>
          </w:p>
          <w:p w14:paraId="3F5D50C8" w14:textId="77777777" w:rsidR="00D93953" w:rsidRPr="007555FA" w:rsidRDefault="00D93953" w:rsidP="00986BBF">
            <w:pPr>
              <w:pStyle w:val="HSAGTableContracttext"/>
              <w:rPr>
                <w:i/>
              </w:rPr>
            </w:pPr>
            <w:r w:rsidRPr="007555FA">
              <w:t>42 CFR §438.214(c)</w:t>
            </w:r>
          </w:p>
          <w:p w14:paraId="3015B9F3" w14:textId="77777777" w:rsidR="00034196" w:rsidRPr="007555FA" w:rsidRDefault="00034196" w:rsidP="00986BBF">
            <w:pPr>
              <w:pStyle w:val="HSAGTableContracttext"/>
              <w:rPr>
                <w:i/>
              </w:rPr>
            </w:pPr>
            <w:r w:rsidRPr="007555FA">
              <w:t>42 CFR §438.12</w:t>
            </w:r>
          </w:p>
          <w:p w14:paraId="09488D20" w14:textId="77777777" w:rsidR="00DD4CA1" w:rsidRPr="007555FA" w:rsidRDefault="00DD4CA1" w:rsidP="00986BBF">
            <w:pPr>
              <w:pStyle w:val="HSAGTableContracttext"/>
              <w:rPr>
                <w:i/>
              </w:rPr>
            </w:pPr>
            <w:r w:rsidRPr="007555FA">
              <w:t>42 CFR §457.1233(a)</w:t>
            </w:r>
          </w:p>
          <w:p w14:paraId="459000C0" w14:textId="022034D2" w:rsidR="0046668A" w:rsidRPr="007555FA" w:rsidRDefault="0046668A" w:rsidP="00986BBF">
            <w:pPr>
              <w:pStyle w:val="HSAGTableContracttext"/>
              <w:rPr>
                <w:i/>
              </w:rPr>
            </w:pPr>
            <w:bookmarkStart w:id="2" w:name="_Hlk182300489"/>
            <w:r w:rsidRPr="007555FA">
              <w:t>Contract Schedule A</w:t>
            </w:r>
            <w:r w:rsidR="008F5902" w:rsidRPr="007555FA">
              <w:t>—</w:t>
            </w:r>
            <w:r w:rsidR="00D3383E" w:rsidRPr="007555FA">
              <w:t>1(</w:t>
            </w:r>
            <w:r w:rsidRPr="007555FA">
              <w:t>F</w:t>
            </w:r>
            <w:r w:rsidR="00D3383E" w:rsidRPr="007555FA">
              <w:t>)</w:t>
            </w:r>
            <w:r w:rsidRPr="007555FA">
              <w:t>(6)(a)(iii)</w:t>
            </w:r>
          </w:p>
          <w:p w14:paraId="059CCCD0" w14:textId="01AAF4F7" w:rsidR="00F652D8" w:rsidRPr="007555FA" w:rsidRDefault="00085FE5" w:rsidP="005D77AB">
            <w:pPr>
              <w:pStyle w:val="HSAGTableContracttext"/>
              <w:spacing w:after="60"/>
              <w:rPr>
                <w:i/>
              </w:rPr>
            </w:pPr>
            <w:r w:rsidRPr="007555FA">
              <w:t xml:space="preserve">Credentialing and Re-Credentialing </w:t>
            </w:r>
            <w:r w:rsidRPr="005D77AB">
              <w:rPr>
                <w:szCs w:val="16"/>
              </w:rPr>
              <w:t>Processes</w:t>
            </w:r>
            <w:r w:rsidR="008F5902" w:rsidRPr="007555FA">
              <w:t>—</w:t>
            </w:r>
            <w:r w:rsidRPr="007555FA">
              <w:t>B(2)(a)(ii)</w:t>
            </w:r>
            <w:bookmarkEnd w:id="2"/>
          </w:p>
        </w:tc>
        <w:tc>
          <w:tcPr>
            <w:tcW w:w="6109" w:type="dxa"/>
            <w:shd w:val="clear" w:color="auto" w:fill="FFFFFF" w:themeFill="background1"/>
          </w:tcPr>
          <w:p w14:paraId="6B69FB43" w14:textId="5F83599E" w:rsidR="00D93953" w:rsidRPr="007555FA" w:rsidRDefault="00D93953" w:rsidP="00465900">
            <w:pPr>
              <w:pStyle w:val="HSAGTableText"/>
              <w:contextualSpacing/>
              <w:rPr>
                <w:b/>
                <w:bCs/>
              </w:rPr>
            </w:pPr>
            <w:r w:rsidRPr="007555FA">
              <w:rPr>
                <w:b/>
                <w:bCs/>
              </w:rPr>
              <w:t xml:space="preserve">HSAG </w:t>
            </w:r>
            <w:r w:rsidR="00A940A2" w:rsidRPr="007555FA">
              <w:rPr>
                <w:b/>
                <w:bCs/>
              </w:rPr>
              <w:t>Required</w:t>
            </w:r>
            <w:r w:rsidRPr="007555FA">
              <w:rPr>
                <w:b/>
                <w:bCs/>
              </w:rPr>
              <w:t xml:space="preserve"> Evidence:</w:t>
            </w:r>
          </w:p>
          <w:p w14:paraId="02FC194B" w14:textId="77777777" w:rsidR="00D93953" w:rsidRPr="00DD01E0" w:rsidRDefault="008C1362" w:rsidP="00C7602B">
            <w:pPr>
              <w:pStyle w:val="HSAGTableText"/>
              <w:numPr>
                <w:ilvl w:val="0"/>
                <w:numId w:val="14"/>
              </w:numPr>
              <w:contextualSpacing/>
              <w:rPr>
                <w:highlight w:val="yellow"/>
              </w:rPr>
            </w:pPr>
            <w:r w:rsidRPr="00DD01E0">
              <w:rPr>
                <w:highlight w:val="yellow"/>
              </w:rPr>
              <w:t>Policies and procedures</w:t>
            </w:r>
          </w:p>
          <w:p w14:paraId="1C630AAB" w14:textId="77777777" w:rsidR="00A940A2" w:rsidRPr="00DD01E0" w:rsidRDefault="00A940A2" w:rsidP="00C7602B">
            <w:pPr>
              <w:pStyle w:val="HSAGTableText"/>
              <w:numPr>
                <w:ilvl w:val="0"/>
                <w:numId w:val="14"/>
              </w:numPr>
              <w:contextualSpacing/>
              <w:rPr>
                <w:highlight w:val="yellow"/>
              </w:rPr>
            </w:pPr>
            <w:r w:rsidRPr="00DD01E0">
              <w:rPr>
                <w:highlight w:val="yellow"/>
              </w:rPr>
              <w:t>Nondiscrimination statement for credentialing committee members</w:t>
            </w:r>
          </w:p>
          <w:p w14:paraId="5BD91FEA" w14:textId="11DF59B9" w:rsidR="00A940A2" w:rsidRPr="007555FA" w:rsidRDefault="00A940A2" w:rsidP="00C7602B">
            <w:pPr>
              <w:pStyle w:val="HSAGTableText"/>
              <w:numPr>
                <w:ilvl w:val="0"/>
                <w:numId w:val="14"/>
              </w:numPr>
              <w:contextualSpacing/>
            </w:pPr>
            <w:r w:rsidRPr="00DD01E0">
              <w:rPr>
                <w:highlight w:val="yellow"/>
              </w:rPr>
              <w:t>Mechanism for monitoring for discriminatory practices</w:t>
            </w:r>
          </w:p>
        </w:tc>
        <w:tc>
          <w:tcPr>
            <w:tcW w:w="1438" w:type="dxa"/>
            <w:vMerge w:val="restart"/>
            <w:shd w:val="clear" w:color="auto" w:fill="FFFFFF" w:themeFill="background1"/>
          </w:tcPr>
          <w:p w14:paraId="33AA4779" w14:textId="77777777" w:rsidR="00D93953" w:rsidRPr="007555FA" w:rsidRDefault="00000000" w:rsidP="00465900">
            <w:pPr>
              <w:spacing w:before="60" w:after="0"/>
              <w:contextualSpacing/>
              <w:rPr>
                <w:sz w:val="22"/>
              </w:rPr>
            </w:pPr>
            <w:sdt>
              <w:sdtPr>
                <w:rPr>
                  <w:sz w:val="22"/>
                </w:rPr>
                <w:id w:val="643085849"/>
                <w14:checkbox>
                  <w14:checked w14:val="0"/>
                  <w14:checkedState w14:val="2612" w14:font="MS Gothic"/>
                  <w14:uncheckedState w14:val="2610" w14:font="MS Gothic"/>
                </w14:checkbox>
              </w:sdtPr>
              <w:sdtContent>
                <w:r w:rsidR="00D93953" w:rsidRPr="007555FA">
                  <w:rPr>
                    <w:rFonts w:ascii="MS Gothic" w:eastAsia="MS Gothic" w:hAnsi="MS Gothic" w:hint="eastAsia"/>
                    <w:sz w:val="22"/>
                  </w:rPr>
                  <w:t>☐</w:t>
                </w:r>
              </w:sdtContent>
            </w:sdt>
            <w:r w:rsidR="00D93953" w:rsidRPr="007555FA">
              <w:rPr>
                <w:sz w:val="22"/>
              </w:rPr>
              <w:t xml:space="preserve"> Met</w:t>
            </w:r>
          </w:p>
          <w:p w14:paraId="2684C347" w14:textId="77777777" w:rsidR="00D93953" w:rsidRPr="007555FA" w:rsidRDefault="00000000" w:rsidP="00465900">
            <w:pPr>
              <w:spacing w:before="60" w:after="0"/>
              <w:contextualSpacing/>
              <w:rPr>
                <w:sz w:val="22"/>
              </w:rPr>
            </w:pPr>
            <w:sdt>
              <w:sdtPr>
                <w:rPr>
                  <w:sz w:val="22"/>
                </w:rPr>
                <w:id w:val="1177844383"/>
                <w14:checkbox>
                  <w14:checked w14:val="0"/>
                  <w14:checkedState w14:val="2612" w14:font="MS Gothic"/>
                  <w14:uncheckedState w14:val="2610" w14:font="MS Gothic"/>
                </w14:checkbox>
              </w:sdtPr>
              <w:sdtContent>
                <w:r w:rsidR="00D93953" w:rsidRPr="007555FA">
                  <w:rPr>
                    <w:rFonts w:ascii="MS Gothic" w:eastAsia="MS Gothic" w:hAnsi="MS Gothic" w:hint="eastAsia"/>
                    <w:sz w:val="22"/>
                  </w:rPr>
                  <w:t>☐</w:t>
                </w:r>
              </w:sdtContent>
            </w:sdt>
            <w:r w:rsidR="00D93953" w:rsidRPr="007555FA">
              <w:rPr>
                <w:sz w:val="22"/>
              </w:rPr>
              <w:t xml:space="preserve"> Not Met</w:t>
            </w:r>
          </w:p>
          <w:p w14:paraId="4E4437DC" w14:textId="77777777" w:rsidR="00D93953" w:rsidRPr="007555FA" w:rsidRDefault="00000000" w:rsidP="00465900">
            <w:pPr>
              <w:spacing w:before="60" w:after="0"/>
              <w:contextualSpacing/>
              <w:rPr>
                <w:sz w:val="22"/>
              </w:rPr>
            </w:pPr>
            <w:sdt>
              <w:sdtPr>
                <w:rPr>
                  <w:sz w:val="22"/>
                </w:rPr>
                <w:id w:val="-1802770675"/>
                <w14:checkbox>
                  <w14:checked w14:val="0"/>
                  <w14:checkedState w14:val="2612" w14:font="MS Gothic"/>
                  <w14:uncheckedState w14:val="2610" w14:font="MS Gothic"/>
                </w14:checkbox>
              </w:sdtPr>
              <w:sdtContent>
                <w:r w:rsidR="00D93953" w:rsidRPr="007555FA">
                  <w:rPr>
                    <w:rFonts w:ascii="MS Gothic" w:eastAsia="MS Gothic" w:hAnsi="MS Gothic" w:hint="eastAsia"/>
                    <w:sz w:val="22"/>
                  </w:rPr>
                  <w:t>☐</w:t>
                </w:r>
              </w:sdtContent>
            </w:sdt>
            <w:r w:rsidR="00D93953" w:rsidRPr="007555FA">
              <w:rPr>
                <w:sz w:val="22"/>
              </w:rPr>
              <w:t xml:space="preserve"> NA</w:t>
            </w:r>
          </w:p>
          <w:p w14:paraId="2A1FCE30" w14:textId="77777777" w:rsidR="00D93953" w:rsidRPr="007555FA" w:rsidRDefault="00D93953" w:rsidP="00465900">
            <w:pPr>
              <w:spacing w:before="60" w:after="0"/>
              <w:contextualSpacing/>
              <w:rPr>
                <w:sz w:val="22"/>
              </w:rPr>
            </w:pPr>
          </w:p>
        </w:tc>
      </w:tr>
      <w:tr w:rsidR="00D93953" w:rsidRPr="007555FA" w14:paraId="0725BA3A" w14:textId="77777777" w:rsidTr="0038033E">
        <w:trPr>
          <w:trHeight w:val="374"/>
          <w:jc w:val="center"/>
        </w:trPr>
        <w:tc>
          <w:tcPr>
            <w:tcW w:w="6464" w:type="dxa"/>
            <w:vMerge/>
          </w:tcPr>
          <w:p w14:paraId="26AF24E7" w14:textId="77777777" w:rsidR="00D93953" w:rsidRPr="007555FA" w:rsidRDefault="00D93953" w:rsidP="00C7602B">
            <w:pPr>
              <w:pStyle w:val="HSAGNumbers"/>
              <w:numPr>
                <w:ilvl w:val="0"/>
                <w:numId w:val="13"/>
              </w:numPr>
              <w:contextualSpacing/>
            </w:pPr>
          </w:p>
        </w:tc>
        <w:tc>
          <w:tcPr>
            <w:tcW w:w="6109" w:type="dxa"/>
            <w:shd w:val="clear" w:color="auto" w:fill="FFFFFF" w:themeFill="background1"/>
          </w:tcPr>
          <w:p w14:paraId="28278743" w14:textId="50D2CEA1" w:rsidR="00D93953" w:rsidRPr="007555FA" w:rsidRDefault="00D93953" w:rsidP="00465900">
            <w:pPr>
              <w:pStyle w:val="HSAGTableText"/>
              <w:contextualSpacing/>
              <w:rPr>
                <w:b/>
                <w:bCs/>
              </w:rPr>
            </w:pPr>
            <w:r w:rsidRPr="007555FA">
              <w:rPr>
                <w:b/>
                <w:bCs/>
              </w:rPr>
              <w:t xml:space="preserve">Evidence as Submitted by the </w:t>
            </w:r>
            <w:r w:rsidR="00A45716" w:rsidRPr="007555FA">
              <w:rPr>
                <w:b/>
                <w:bCs/>
              </w:rPr>
              <w:t>PIHP</w:t>
            </w:r>
            <w:r w:rsidRPr="007555FA">
              <w:rPr>
                <w:b/>
                <w:bCs/>
              </w:rPr>
              <w:t>:</w:t>
            </w:r>
          </w:p>
          <w:p w14:paraId="0F7CEAE9" w14:textId="77777777" w:rsidR="00D93953" w:rsidRPr="007555FA" w:rsidRDefault="00D93953" w:rsidP="00C7602B">
            <w:pPr>
              <w:pStyle w:val="HSAGTableText"/>
              <w:numPr>
                <w:ilvl w:val="0"/>
                <w:numId w:val="14"/>
              </w:numPr>
              <w:contextualSpacing/>
            </w:pPr>
          </w:p>
        </w:tc>
        <w:tc>
          <w:tcPr>
            <w:tcW w:w="1438" w:type="dxa"/>
            <w:vMerge/>
            <w:shd w:val="clear" w:color="auto" w:fill="FFFFFF" w:themeFill="background1"/>
          </w:tcPr>
          <w:p w14:paraId="464CB0C1" w14:textId="77777777" w:rsidR="00D93953" w:rsidRPr="007555FA" w:rsidRDefault="00D93953" w:rsidP="00465900">
            <w:pPr>
              <w:spacing w:before="60" w:after="0"/>
              <w:contextualSpacing/>
              <w:rPr>
                <w:sz w:val="22"/>
              </w:rPr>
            </w:pPr>
          </w:p>
        </w:tc>
      </w:tr>
      <w:tr w:rsidR="00D93953" w:rsidRPr="007555FA" w14:paraId="5C7F2138" w14:textId="77777777" w:rsidTr="00465900">
        <w:trPr>
          <w:trHeight w:val="374"/>
          <w:jc w:val="center"/>
        </w:trPr>
        <w:tc>
          <w:tcPr>
            <w:tcW w:w="14011" w:type="dxa"/>
            <w:gridSpan w:val="3"/>
            <w:vAlign w:val="center"/>
            <w:hideMark/>
          </w:tcPr>
          <w:p w14:paraId="4D65FBF1" w14:textId="63CD3CE5" w:rsidR="00D93953" w:rsidRPr="007555FA" w:rsidRDefault="00A45716" w:rsidP="00465900">
            <w:pPr>
              <w:pStyle w:val="HSAGTableText"/>
            </w:pPr>
            <w:r w:rsidRPr="007555FA">
              <w:rPr>
                <w:b/>
              </w:rPr>
              <w:t>PIHP</w:t>
            </w:r>
            <w:r w:rsidR="00D93953" w:rsidRPr="007555FA">
              <w:rPr>
                <w:b/>
              </w:rPr>
              <w:t xml:space="preserve"> Description of Process:</w:t>
            </w:r>
            <w:r w:rsidR="00D93953" w:rsidRPr="007555FA">
              <w:t xml:space="preserve">    </w:t>
            </w:r>
          </w:p>
        </w:tc>
      </w:tr>
      <w:tr w:rsidR="00D93953" w:rsidRPr="007555FA" w14:paraId="34A2FAEF" w14:textId="77777777" w:rsidTr="00465900">
        <w:trPr>
          <w:trHeight w:val="374"/>
          <w:jc w:val="center"/>
        </w:trPr>
        <w:tc>
          <w:tcPr>
            <w:tcW w:w="14011" w:type="dxa"/>
            <w:gridSpan w:val="3"/>
            <w:tcBorders>
              <w:bottom w:val="single" w:sz="4" w:space="0" w:color="000000"/>
            </w:tcBorders>
            <w:vAlign w:val="center"/>
            <w:hideMark/>
          </w:tcPr>
          <w:p w14:paraId="142A44ED" w14:textId="77777777" w:rsidR="00D93953" w:rsidRPr="007555FA" w:rsidRDefault="00D93953" w:rsidP="00465900">
            <w:pPr>
              <w:pStyle w:val="HSAGTableText"/>
            </w:pPr>
            <w:r w:rsidRPr="007555FA">
              <w:rPr>
                <w:b/>
              </w:rPr>
              <w:t>HSAG Findings:</w:t>
            </w:r>
            <w:r w:rsidRPr="007555FA">
              <w:t xml:space="preserve">      </w:t>
            </w:r>
          </w:p>
        </w:tc>
      </w:tr>
      <w:tr w:rsidR="00D93953" w:rsidRPr="007555FA" w14:paraId="61BAD5E0" w14:textId="77777777" w:rsidTr="00465900">
        <w:trPr>
          <w:trHeight w:val="374"/>
          <w:jc w:val="center"/>
        </w:trPr>
        <w:tc>
          <w:tcPr>
            <w:tcW w:w="14011" w:type="dxa"/>
            <w:gridSpan w:val="3"/>
            <w:tcBorders>
              <w:top w:val="single" w:sz="4" w:space="0" w:color="000000"/>
              <w:bottom w:val="single" w:sz="18" w:space="0" w:color="00549E" w:themeColor="text2"/>
            </w:tcBorders>
            <w:vAlign w:val="center"/>
          </w:tcPr>
          <w:p w14:paraId="6B817D8F" w14:textId="77777777" w:rsidR="00D93953" w:rsidRPr="007555FA" w:rsidRDefault="00D93953" w:rsidP="00465900">
            <w:pPr>
              <w:pStyle w:val="HSAGTableText"/>
              <w:rPr>
                <w:b/>
              </w:rPr>
            </w:pPr>
            <w:r w:rsidRPr="007555FA">
              <w:rPr>
                <w:b/>
              </w:rPr>
              <w:t>Required Actions:</w:t>
            </w:r>
            <w:r w:rsidRPr="007555FA">
              <w:t xml:space="preserve">     </w:t>
            </w:r>
          </w:p>
        </w:tc>
      </w:tr>
      <w:tr w:rsidR="00D93953" w:rsidRPr="007555FA" w14:paraId="18574F0A" w14:textId="77777777" w:rsidTr="0038033E">
        <w:trPr>
          <w:trHeight w:val="374"/>
          <w:jc w:val="center"/>
        </w:trPr>
        <w:tc>
          <w:tcPr>
            <w:tcW w:w="6464" w:type="dxa"/>
            <w:vMerge w:val="restart"/>
          </w:tcPr>
          <w:p w14:paraId="7D100A4A" w14:textId="225C1AF4" w:rsidR="000162E2" w:rsidRPr="007555FA" w:rsidRDefault="005D77AB" w:rsidP="00D535A3">
            <w:pPr>
              <w:pStyle w:val="ListNoNum"/>
              <w:numPr>
                <w:ilvl w:val="0"/>
                <w:numId w:val="0"/>
              </w:numPr>
              <w:ind w:left="360" w:hanging="360"/>
              <w:rPr>
                <w:i/>
              </w:rPr>
            </w:pPr>
            <w:r>
              <w:rPr>
                <w:spacing w:val="-4"/>
              </w:rPr>
              <w:t>4</w:t>
            </w:r>
            <w:r w:rsidR="00D535A3">
              <w:rPr>
                <w:spacing w:val="-4"/>
              </w:rPr>
              <w:t>.</w:t>
            </w:r>
            <w:r w:rsidR="00D535A3">
              <w:rPr>
                <w:spacing w:val="-4"/>
              </w:rPr>
              <w:tab/>
            </w:r>
            <w:r w:rsidR="00D93953" w:rsidRPr="007555FA">
              <w:t xml:space="preserve">The </w:t>
            </w:r>
            <w:r w:rsidR="00A45716" w:rsidRPr="007555FA">
              <w:t>PIHP</w:t>
            </w:r>
            <w:r w:rsidR="00D93953" w:rsidRPr="007555FA">
              <w:t xml:space="preserve"> may not discriminate </w:t>
            </w:r>
            <w:proofErr w:type="gramStart"/>
            <w:r w:rsidR="00D93953" w:rsidRPr="007555FA">
              <w:t>in</w:t>
            </w:r>
            <w:proofErr w:type="gramEnd"/>
            <w:r w:rsidR="00D93953" w:rsidRPr="007555FA">
              <w:t xml:space="preserve"> the participation, reimbursement, or indemnification of any provider who is acting within the scope of his or her license or certification under </w:t>
            </w:r>
            <w:r w:rsidR="00D93953" w:rsidRPr="007555FA">
              <w:lastRenderedPageBreak/>
              <w:t xml:space="preserve">applicable State law, solely </w:t>
            </w:r>
            <w:proofErr w:type="gramStart"/>
            <w:r w:rsidR="00D93953" w:rsidRPr="007555FA">
              <w:t>on the basis of</w:t>
            </w:r>
            <w:proofErr w:type="gramEnd"/>
            <w:r w:rsidR="00D93953" w:rsidRPr="007555FA">
              <w:t xml:space="preserve"> that license or certification. </w:t>
            </w:r>
          </w:p>
          <w:p w14:paraId="57ABE730" w14:textId="42710662" w:rsidR="00D93953" w:rsidRPr="007555FA" w:rsidRDefault="00D535A3" w:rsidP="00D535A3">
            <w:pPr>
              <w:pStyle w:val="ListNoNum2"/>
              <w:numPr>
                <w:ilvl w:val="0"/>
                <w:numId w:val="0"/>
              </w:numPr>
              <w:ind w:left="692" w:hanging="360"/>
              <w:rPr>
                <w:i/>
              </w:rPr>
            </w:pPr>
            <w:r>
              <w:t xml:space="preserve">a. </w:t>
            </w:r>
            <w:r>
              <w:tab/>
            </w:r>
            <w:r w:rsidR="00D93953" w:rsidRPr="007555FA">
              <w:t xml:space="preserve">If the </w:t>
            </w:r>
            <w:r w:rsidR="00A45716" w:rsidRPr="007555FA">
              <w:t>PIHP</w:t>
            </w:r>
            <w:r w:rsidR="00D93953" w:rsidRPr="007555FA">
              <w:t xml:space="preserve"> declines to include individual or groups of providers in its provider network, it</w:t>
            </w:r>
            <w:r w:rsidR="00E27DFC" w:rsidRPr="007555FA">
              <w:t xml:space="preserve"> </w:t>
            </w:r>
            <w:r w:rsidR="00D93953" w:rsidRPr="007555FA">
              <w:t>give</w:t>
            </w:r>
            <w:r w:rsidR="00E27DFC" w:rsidRPr="007555FA">
              <w:t>s</w:t>
            </w:r>
            <w:r w:rsidR="00D93953" w:rsidRPr="007555FA">
              <w:t xml:space="preserve"> the affected providers written notice of the reason for its decision.</w:t>
            </w:r>
          </w:p>
          <w:p w14:paraId="639A43F8" w14:textId="2B71CFFF" w:rsidR="000162E2" w:rsidRPr="007555FA" w:rsidRDefault="005D77AB" w:rsidP="00D535A3">
            <w:pPr>
              <w:pStyle w:val="ListNoNum2"/>
              <w:numPr>
                <w:ilvl w:val="0"/>
                <w:numId w:val="0"/>
              </w:numPr>
              <w:ind w:left="692" w:hanging="360"/>
              <w:rPr>
                <w:iCs/>
              </w:rPr>
            </w:pPr>
            <w:r>
              <w:t>b</w:t>
            </w:r>
            <w:r w:rsidR="00D535A3">
              <w:t xml:space="preserve">. </w:t>
            </w:r>
            <w:r w:rsidR="00D535A3">
              <w:tab/>
            </w:r>
            <w:r w:rsidR="000162E2" w:rsidRPr="007555FA">
              <w:rPr>
                <w:iCs/>
              </w:rPr>
              <w:t xml:space="preserve">In all contracts with network providers, the </w:t>
            </w:r>
            <w:r w:rsidR="00A45716" w:rsidRPr="007555FA">
              <w:rPr>
                <w:iCs/>
              </w:rPr>
              <w:t>PIHP</w:t>
            </w:r>
            <w:r w:rsidR="000162E2" w:rsidRPr="007555FA">
              <w:rPr>
                <w:iCs/>
              </w:rPr>
              <w:t xml:space="preserve"> compl</w:t>
            </w:r>
            <w:r w:rsidR="00E27DFC" w:rsidRPr="007555FA">
              <w:rPr>
                <w:iCs/>
              </w:rPr>
              <w:t>ies</w:t>
            </w:r>
            <w:r w:rsidR="000162E2" w:rsidRPr="007555FA">
              <w:rPr>
                <w:iCs/>
              </w:rPr>
              <w:t xml:space="preserve"> with the requirements specified in 42 CFR §438.214.</w:t>
            </w:r>
          </w:p>
          <w:p w14:paraId="44DECF29" w14:textId="77777777" w:rsidR="00715B36" w:rsidRPr="007555FA" w:rsidRDefault="00715B36" w:rsidP="00986BBF">
            <w:pPr>
              <w:pStyle w:val="HSAGTableContracttext"/>
            </w:pPr>
          </w:p>
          <w:p w14:paraId="6F852214" w14:textId="2D78C961" w:rsidR="000162E2" w:rsidRPr="007555FA" w:rsidRDefault="00D93953" w:rsidP="00986BBF">
            <w:pPr>
              <w:pStyle w:val="HSAGTableContracttext"/>
              <w:rPr>
                <w:i/>
              </w:rPr>
            </w:pPr>
            <w:r w:rsidRPr="007555FA">
              <w:t>42 CFR §438.12(a)</w:t>
            </w:r>
          </w:p>
          <w:p w14:paraId="5D898FCA" w14:textId="77777777" w:rsidR="0031294B" w:rsidRPr="007555FA" w:rsidRDefault="0031294B" w:rsidP="00986BBF">
            <w:pPr>
              <w:pStyle w:val="HSAGTableContracttext"/>
              <w:rPr>
                <w:i/>
              </w:rPr>
            </w:pPr>
            <w:r w:rsidRPr="007555FA">
              <w:t>42 CFR §438.214</w:t>
            </w:r>
          </w:p>
          <w:p w14:paraId="48670EDC" w14:textId="77777777" w:rsidR="00DD4CA1" w:rsidRPr="007555FA" w:rsidRDefault="00DD4CA1" w:rsidP="00986BBF">
            <w:pPr>
              <w:pStyle w:val="HSAGTableContracttext"/>
              <w:rPr>
                <w:i/>
              </w:rPr>
            </w:pPr>
            <w:r w:rsidRPr="007555FA">
              <w:t>42 CFR §457.1233(a)</w:t>
            </w:r>
          </w:p>
          <w:p w14:paraId="740D9FA9" w14:textId="2DDF5BA4" w:rsidR="0046668A" w:rsidRPr="007555FA" w:rsidRDefault="0046668A" w:rsidP="00986BBF">
            <w:pPr>
              <w:pStyle w:val="HSAGTableContracttext"/>
              <w:rPr>
                <w:i/>
              </w:rPr>
            </w:pPr>
            <w:r w:rsidRPr="007555FA">
              <w:t>Contract Schedule A</w:t>
            </w:r>
            <w:r w:rsidR="008F5902" w:rsidRPr="007555FA">
              <w:t>—</w:t>
            </w:r>
            <w:r w:rsidR="00D3383E" w:rsidRPr="007555FA">
              <w:t>1</w:t>
            </w:r>
            <w:r w:rsidRPr="007555FA">
              <w:t>(F)(6)(a)(</w:t>
            </w:r>
            <w:proofErr w:type="spellStart"/>
            <w:r w:rsidRPr="007555FA">
              <w:t>i</w:t>
            </w:r>
            <w:proofErr w:type="spellEnd"/>
            <w:r w:rsidR="001B29FB">
              <w:t>–</w:t>
            </w:r>
            <w:r w:rsidRPr="007555FA">
              <w:t>ii)</w:t>
            </w:r>
          </w:p>
          <w:p w14:paraId="048A67B3" w14:textId="59AA8F6D" w:rsidR="00BA1885" w:rsidRPr="007555FA" w:rsidRDefault="00BA1885" w:rsidP="005D77AB">
            <w:pPr>
              <w:pStyle w:val="HSAGTableContracttext"/>
              <w:spacing w:after="60"/>
              <w:rPr>
                <w:i/>
              </w:rPr>
            </w:pPr>
            <w:r w:rsidRPr="007555FA">
              <w:t xml:space="preserve">Credentialing and Re-Credentialing </w:t>
            </w:r>
            <w:r w:rsidRPr="005D77AB">
              <w:rPr>
                <w:szCs w:val="16"/>
              </w:rPr>
              <w:t>Processes</w:t>
            </w:r>
            <w:r w:rsidR="008F5902" w:rsidRPr="007555FA">
              <w:t>—</w:t>
            </w:r>
            <w:r w:rsidRPr="007555FA">
              <w:t>B(2)(a)(</w:t>
            </w:r>
            <w:proofErr w:type="spellStart"/>
            <w:r w:rsidRPr="007555FA">
              <w:t>i</w:t>
            </w:r>
            <w:proofErr w:type="spellEnd"/>
            <w:r w:rsidRPr="007555FA">
              <w:t>)</w:t>
            </w:r>
          </w:p>
        </w:tc>
        <w:tc>
          <w:tcPr>
            <w:tcW w:w="6109" w:type="dxa"/>
            <w:shd w:val="clear" w:color="auto" w:fill="FFFFFF" w:themeFill="background1"/>
          </w:tcPr>
          <w:p w14:paraId="4CB8F9BF" w14:textId="42D5EF57" w:rsidR="00D93953" w:rsidRPr="007555FA" w:rsidRDefault="00D93953" w:rsidP="00465900">
            <w:pPr>
              <w:pStyle w:val="HSAGTableText"/>
              <w:contextualSpacing/>
              <w:rPr>
                <w:b/>
                <w:bCs/>
              </w:rPr>
            </w:pPr>
            <w:r w:rsidRPr="007555FA">
              <w:rPr>
                <w:b/>
                <w:bCs/>
              </w:rPr>
              <w:lastRenderedPageBreak/>
              <w:t xml:space="preserve">HSAG </w:t>
            </w:r>
            <w:r w:rsidR="00A940A2" w:rsidRPr="007555FA">
              <w:rPr>
                <w:b/>
                <w:bCs/>
              </w:rPr>
              <w:t>Required</w:t>
            </w:r>
            <w:r w:rsidRPr="007555FA">
              <w:rPr>
                <w:b/>
                <w:bCs/>
              </w:rPr>
              <w:t xml:space="preserve"> Evidence:</w:t>
            </w:r>
          </w:p>
          <w:p w14:paraId="04C9785C" w14:textId="77777777" w:rsidR="00715B36" w:rsidRPr="007555FA" w:rsidRDefault="008C1362" w:rsidP="00C7602B">
            <w:pPr>
              <w:pStyle w:val="HSAGTableText"/>
              <w:numPr>
                <w:ilvl w:val="0"/>
                <w:numId w:val="14"/>
              </w:numPr>
              <w:contextualSpacing/>
            </w:pPr>
            <w:r w:rsidRPr="007555FA">
              <w:t>Policies and procedures</w:t>
            </w:r>
          </w:p>
          <w:p w14:paraId="5031C2BE" w14:textId="77777777" w:rsidR="00A940A2" w:rsidRPr="007555FA" w:rsidRDefault="00A940A2" w:rsidP="00C7602B">
            <w:pPr>
              <w:pStyle w:val="HSAGTableText"/>
              <w:numPr>
                <w:ilvl w:val="0"/>
                <w:numId w:val="14"/>
              </w:numPr>
              <w:contextualSpacing/>
            </w:pPr>
            <w:proofErr w:type="gramStart"/>
            <w:r w:rsidRPr="007555FA">
              <w:t>Provider</w:t>
            </w:r>
            <w:proofErr w:type="gramEnd"/>
            <w:r w:rsidRPr="007555FA">
              <w:t xml:space="preserve"> notice template(s) for adverse credentialing and/or contracting decisions</w:t>
            </w:r>
          </w:p>
          <w:p w14:paraId="1908F406" w14:textId="338495AE" w:rsidR="000162E2" w:rsidRPr="007555FA" w:rsidRDefault="000162E2" w:rsidP="00C7602B">
            <w:pPr>
              <w:pStyle w:val="HSAGTableText"/>
              <w:numPr>
                <w:ilvl w:val="0"/>
                <w:numId w:val="14"/>
              </w:numPr>
              <w:contextualSpacing/>
            </w:pPr>
            <w:r w:rsidRPr="007555FA">
              <w:lastRenderedPageBreak/>
              <w:t>Example</w:t>
            </w:r>
            <w:r w:rsidR="00E67FE1" w:rsidRPr="007555FA">
              <w:t>s</w:t>
            </w:r>
            <w:r w:rsidRPr="007555FA">
              <w:t xml:space="preserve"> of one individual and one organizational executed provider contracts</w:t>
            </w:r>
          </w:p>
          <w:p w14:paraId="078645C0" w14:textId="77777777" w:rsidR="00A940A2" w:rsidRPr="007555FA" w:rsidRDefault="00A940A2" w:rsidP="00C7602B">
            <w:pPr>
              <w:pStyle w:val="HSAGTableText"/>
              <w:numPr>
                <w:ilvl w:val="0"/>
                <w:numId w:val="14"/>
              </w:numPr>
              <w:contextualSpacing/>
            </w:pPr>
            <w:r w:rsidRPr="007555FA">
              <w:t>Nondiscrimination statement for credentialing committee members</w:t>
            </w:r>
          </w:p>
          <w:p w14:paraId="1EC8DA42" w14:textId="77777777" w:rsidR="00A940A2" w:rsidRPr="007555FA" w:rsidRDefault="00A940A2" w:rsidP="00C7602B">
            <w:pPr>
              <w:pStyle w:val="HSAGTableText"/>
              <w:numPr>
                <w:ilvl w:val="0"/>
                <w:numId w:val="14"/>
              </w:numPr>
              <w:contextualSpacing/>
            </w:pPr>
            <w:r w:rsidRPr="007555FA">
              <w:t>Mechanism for monitoring for discriminatory practices</w:t>
            </w:r>
          </w:p>
          <w:p w14:paraId="6F51E54F" w14:textId="0352988F" w:rsidR="00A940A2" w:rsidRPr="007555FA" w:rsidRDefault="00A940A2" w:rsidP="00C7602B">
            <w:pPr>
              <w:pStyle w:val="HSAGTableText"/>
              <w:numPr>
                <w:ilvl w:val="0"/>
                <w:numId w:val="14"/>
              </w:numPr>
              <w:contextualSpacing/>
            </w:pPr>
            <w:r w:rsidRPr="007555FA">
              <w:t>HSAG will also use the results of the Practitioner and Organizational Credentialing and Recredentialing File Review</w:t>
            </w:r>
            <w:r w:rsidR="00842346" w:rsidRPr="007555FA">
              <w:t>s</w:t>
            </w:r>
          </w:p>
        </w:tc>
        <w:tc>
          <w:tcPr>
            <w:tcW w:w="1438" w:type="dxa"/>
            <w:vMerge w:val="restart"/>
            <w:shd w:val="clear" w:color="auto" w:fill="FFFFFF" w:themeFill="background1"/>
          </w:tcPr>
          <w:p w14:paraId="33D6E822" w14:textId="77777777" w:rsidR="00D93953" w:rsidRPr="007555FA" w:rsidRDefault="00000000" w:rsidP="00465900">
            <w:pPr>
              <w:spacing w:before="60" w:after="0"/>
              <w:contextualSpacing/>
              <w:rPr>
                <w:sz w:val="22"/>
              </w:rPr>
            </w:pPr>
            <w:sdt>
              <w:sdtPr>
                <w:rPr>
                  <w:sz w:val="22"/>
                </w:rPr>
                <w:id w:val="1563831268"/>
                <w14:checkbox>
                  <w14:checked w14:val="0"/>
                  <w14:checkedState w14:val="2612" w14:font="MS Gothic"/>
                  <w14:uncheckedState w14:val="2610" w14:font="MS Gothic"/>
                </w14:checkbox>
              </w:sdtPr>
              <w:sdtContent>
                <w:r w:rsidR="00D93953" w:rsidRPr="007555FA">
                  <w:rPr>
                    <w:rFonts w:ascii="MS Gothic" w:eastAsia="MS Gothic" w:hAnsi="MS Gothic" w:hint="eastAsia"/>
                    <w:sz w:val="22"/>
                  </w:rPr>
                  <w:t>☐</w:t>
                </w:r>
              </w:sdtContent>
            </w:sdt>
            <w:r w:rsidR="00D93953" w:rsidRPr="007555FA">
              <w:rPr>
                <w:sz w:val="22"/>
              </w:rPr>
              <w:t xml:space="preserve"> Met</w:t>
            </w:r>
          </w:p>
          <w:p w14:paraId="5694317F" w14:textId="77777777" w:rsidR="00D93953" w:rsidRPr="007555FA" w:rsidRDefault="00000000" w:rsidP="00465900">
            <w:pPr>
              <w:spacing w:before="60" w:after="0"/>
              <w:contextualSpacing/>
              <w:rPr>
                <w:sz w:val="22"/>
              </w:rPr>
            </w:pPr>
            <w:sdt>
              <w:sdtPr>
                <w:rPr>
                  <w:sz w:val="22"/>
                </w:rPr>
                <w:id w:val="507719358"/>
                <w14:checkbox>
                  <w14:checked w14:val="0"/>
                  <w14:checkedState w14:val="2612" w14:font="MS Gothic"/>
                  <w14:uncheckedState w14:val="2610" w14:font="MS Gothic"/>
                </w14:checkbox>
              </w:sdtPr>
              <w:sdtContent>
                <w:r w:rsidR="00D93953" w:rsidRPr="007555FA">
                  <w:rPr>
                    <w:rFonts w:ascii="MS Gothic" w:eastAsia="MS Gothic" w:hAnsi="MS Gothic" w:hint="eastAsia"/>
                    <w:sz w:val="22"/>
                  </w:rPr>
                  <w:t>☐</w:t>
                </w:r>
              </w:sdtContent>
            </w:sdt>
            <w:r w:rsidR="00D93953" w:rsidRPr="007555FA">
              <w:rPr>
                <w:sz w:val="22"/>
              </w:rPr>
              <w:t xml:space="preserve"> Not Met</w:t>
            </w:r>
          </w:p>
          <w:p w14:paraId="0E3BCA7A" w14:textId="77777777" w:rsidR="00D93953" w:rsidRPr="007555FA" w:rsidRDefault="00000000" w:rsidP="00465900">
            <w:pPr>
              <w:spacing w:before="60" w:after="0"/>
              <w:contextualSpacing/>
              <w:rPr>
                <w:sz w:val="22"/>
              </w:rPr>
            </w:pPr>
            <w:sdt>
              <w:sdtPr>
                <w:rPr>
                  <w:sz w:val="22"/>
                </w:rPr>
                <w:id w:val="-1955773258"/>
                <w14:checkbox>
                  <w14:checked w14:val="0"/>
                  <w14:checkedState w14:val="2612" w14:font="MS Gothic"/>
                  <w14:uncheckedState w14:val="2610" w14:font="MS Gothic"/>
                </w14:checkbox>
              </w:sdtPr>
              <w:sdtContent>
                <w:r w:rsidR="00D93953" w:rsidRPr="007555FA">
                  <w:rPr>
                    <w:rFonts w:ascii="MS Gothic" w:eastAsia="MS Gothic" w:hAnsi="MS Gothic" w:hint="eastAsia"/>
                    <w:sz w:val="22"/>
                  </w:rPr>
                  <w:t>☐</w:t>
                </w:r>
              </w:sdtContent>
            </w:sdt>
            <w:r w:rsidR="00D93953" w:rsidRPr="007555FA">
              <w:rPr>
                <w:sz w:val="22"/>
              </w:rPr>
              <w:t xml:space="preserve"> NA</w:t>
            </w:r>
          </w:p>
          <w:p w14:paraId="26D36F08" w14:textId="77777777" w:rsidR="00D93953" w:rsidRPr="007555FA" w:rsidRDefault="00D93953" w:rsidP="00465900">
            <w:pPr>
              <w:spacing w:before="60" w:after="0"/>
              <w:contextualSpacing/>
              <w:rPr>
                <w:sz w:val="22"/>
              </w:rPr>
            </w:pPr>
          </w:p>
        </w:tc>
      </w:tr>
      <w:tr w:rsidR="00D93953" w:rsidRPr="007555FA" w14:paraId="124D94B2" w14:textId="77777777" w:rsidTr="0038033E">
        <w:trPr>
          <w:trHeight w:val="374"/>
          <w:jc w:val="center"/>
        </w:trPr>
        <w:tc>
          <w:tcPr>
            <w:tcW w:w="6464" w:type="dxa"/>
            <w:vMerge/>
          </w:tcPr>
          <w:p w14:paraId="687FF0E5" w14:textId="77777777" w:rsidR="00D93953" w:rsidRPr="007555FA" w:rsidRDefault="00D93953" w:rsidP="00C7602B">
            <w:pPr>
              <w:pStyle w:val="HSAGNumbers"/>
              <w:numPr>
                <w:ilvl w:val="0"/>
                <w:numId w:val="13"/>
              </w:numPr>
              <w:contextualSpacing/>
            </w:pPr>
          </w:p>
        </w:tc>
        <w:tc>
          <w:tcPr>
            <w:tcW w:w="6109" w:type="dxa"/>
            <w:shd w:val="clear" w:color="auto" w:fill="FFFFFF" w:themeFill="background1"/>
          </w:tcPr>
          <w:p w14:paraId="0F497F39" w14:textId="0008CB6E" w:rsidR="00D93953" w:rsidRPr="007555FA" w:rsidRDefault="00D93953" w:rsidP="00465900">
            <w:pPr>
              <w:pStyle w:val="HSAGTableText"/>
              <w:contextualSpacing/>
              <w:rPr>
                <w:b/>
                <w:bCs/>
              </w:rPr>
            </w:pPr>
            <w:r w:rsidRPr="007555FA">
              <w:rPr>
                <w:b/>
                <w:bCs/>
              </w:rPr>
              <w:t xml:space="preserve">Evidence as Submitted by the </w:t>
            </w:r>
            <w:r w:rsidR="00A45716" w:rsidRPr="007555FA">
              <w:rPr>
                <w:b/>
                <w:bCs/>
              </w:rPr>
              <w:t>PIHP</w:t>
            </w:r>
            <w:r w:rsidRPr="007555FA">
              <w:rPr>
                <w:b/>
                <w:bCs/>
              </w:rPr>
              <w:t>:</w:t>
            </w:r>
          </w:p>
          <w:p w14:paraId="11A2751E" w14:textId="77777777" w:rsidR="00D93953" w:rsidRPr="007555FA" w:rsidRDefault="00D93953" w:rsidP="00C7602B">
            <w:pPr>
              <w:pStyle w:val="HSAGTableText"/>
              <w:numPr>
                <w:ilvl w:val="0"/>
                <w:numId w:val="15"/>
              </w:numPr>
              <w:contextualSpacing/>
            </w:pPr>
          </w:p>
        </w:tc>
        <w:tc>
          <w:tcPr>
            <w:tcW w:w="1438" w:type="dxa"/>
            <w:vMerge/>
            <w:shd w:val="clear" w:color="auto" w:fill="FFFFFF" w:themeFill="background1"/>
          </w:tcPr>
          <w:p w14:paraId="2073B759" w14:textId="77777777" w:rsidR="00D93953" w:rsidRPr="007555FA" w:rsidRDefault="00D93953" w:rsidP="00465900">
            <w:pPr>
              <w:spacing w:before="60" w:after="0"/>
              <w:contextualSpacing/>
              <w:rPr>
                <w:sz w:val="22"/>
              </w:rPr>
            </w:pPr>
          </w:p>
        </w:tc>
      </w:tr>
      <w:tr w:rsidR="00D93953" w:rsidRPr="007555FA" w14:paraId="637F5738" w14:textId="77777777" w:rsidTr="00465900">
        <w:trPr>
          <w:trHeight w:val="374"/>
          <w:jc w:val="center"/>
        </w:trPr>
        <w:tc>
          <w:tcPr>
            <w:tcW w:w="14011" w:type="dxa"/>
            <w:gridSpan w:val="3"/>
            <w:vAlign w:val="center"/>
            <w:hideMark/>
          </w:tcPr>
          <w:p w14:paraId="454E2F74" w14:textId="13FEBBD0" w:rsidR="00D93953" w:rsidRPr="007555FA" w:rsidRDefault="00A45716" w:rsidP="00465900">
            <w:pPr>
              <w:pStyle w:val="HSAGTableText"/>
            </w:pPr>
            <w:r w:rsidRPr="007555FA">
              <w:rPr>
                <w:b/>
              </w:rPr>
              <w:t>PIHP</w:t>
            </w:r>
            <w:r w:rsidR="00D93953" w:rsidRPr="007555FA">
              <w:rPr>
                <w:b/>
              </w:rPr>
              <w:t xml:space="preserve"> Description of Process:</w:t>
            </w:r>
            <w:r w:rsidR="00D93953" w:rsidRPr="007555FA">
              <w:t xml:space="preserve">    </w:t>
            </w:r>
          </w:p>
        </w:tc>
      </w:tr>
      <w:tr w:rsidR="00D93953" w:rsidRPr="007555FA" w14:paraId="289F5EEC" w14:textId="77777777" w:rsidTr="00465900">
        <w:trPr>
          <w:trHeight w:val="374"/>
          <w:jc w:val="center"/>
        </w:trPr>
        <w:tc>
          <w:tcPr>
            <w:tcW w:w="14011" w:type="dxa"/>
            <w:gridSpan w:val="3"/>
            <w:tcBorders>
              <w:bottom w:val="single" w:sz="4" w:space="0" w:color="000000"/>
            </w:tcBorders>
            <w:vAlign w:val="center"/>
            <w:hideMark/>
          </w:tcPr>
          <w:p w14:paraId="2741F6A2" w14:textId="77777777" w:rsidR="00D93953" w:rsidRPr="007555FA" w:rsidRDefault="00D93953" w:rsidP="00465900">
            <w:pPr>
              <w:pStyle w:val="HSAGTableText"/>
            </w:pPr>
            <w:r w:rsidRPr="007555FA">
              <w:rPr>
                <w:b/>
              </w:rPr>
              <w:t>HSAG Findings:</w:t>
            </w:r>
            <w:r w:rsidRPr="007555FA">
              <w:t xml:space="preserve">      </w:t>
            </w:r>
          </w:p>
        </w:tc>
      </w:tr>
      <w:tr w:rsidR="00D93953" w:rsidRPr="007555FA" w14:paraId="52075134" w14:textId="77777777" w:rsidTr="00465900">
        <w:trPr>
          <w:trHeight w:val="374"/>
          <w:jc w:val="center"/>
        </w:trPr>
        <w:tc>
          <w:tcPr>
            <w:tcW w:w="14011" w:type="dxa"/>
            <w:gridSpan w:val="3"/>
            <w:tcBorders>
              <w:top w:val="single" w:sz="4" w:space="0" w:color="000000"/>
              <w:bottom w:val="single" w:sz="18" w:space="0" w:color="00549E" w:themeColor="text2"/>
            </w:tcBorders>
            <w:vAlign w:val="center"/>
          </w:tcPr>
          <w:p w14:paraId="050954D0" w14:textId="77777777" w:rsidR="00D93953" w:rsidRPr="007555FA" w:rsidRDefault="00D93953" w:rsidP="00465900">
            <w:pPr>
              <w:pStyle w:val="HSAGTableText"/>
              <w:rPr>
                <w:b/>
              </w:rPr>
            </w:pPr>
            <w:r w:rsidRPr="007555FA">
              <w:rPr>
                <w:b/>
              </w:rPr>
              <w:t>Required Actions:</w:t>
            </w:r>
            <w:r w:rsidRPr="007555FA">
              <w:t xml:space="preserve">     </w:t>
            </w:r>
          </w:p>
        </w:tc>
      </w:tr>
      <w:tr w:rsidR="00D93953" w:rsidRPr="007555FA" w14:paraId="3DEFD5E9" w14:textId="77777777" w:rsidTr="0038033E">
        <w:trPr>
          <w:trHeight w:val="374"/>
          <w:jc w:val="center"/>
        </w:trPr>
        <w:tc>
          <w:tcPr>
            <w:tcW w:w="6464" w:type="dxa"/>
            <w:shd w:val="clear" w:color="auto" w:fill="D9D9D9" w:themeFill="background1" w:themeFillShade="D9"/>
            <w:vAlign w:val="center"/>
          </w:tcPr>
          <w:p w14:paraId="7DC32715" w14:textId="77777777" w:rsidR="00D93953" w:rsidRPr="007555FA" w:rsidRDefault="00D93953" w:rsidP="00644019">
            <w:pPr>
              <w:pStyle w:val="HSAGTableHeading"/>
              <w:jc w:val="left"/>
            </w:pPr>
            <w:r w:rsidRPr="00644019">
              <w:rPr>
                <w:color w:val="auto"/>
              </w:rPr>
              <w:t>Excluded Providers</w:t>
            </w:r>
          </w:p>
        </w:tc>
        <w:tc>
          <w:tcPr>
            <w:tcW w:w="6109" w:type="dxa"/>
            <w:shd w:val="clear" w:color="auto" w:fill="D9D9D9" w:themeFill="background1" w:themeFillShade="D9"/>
          </w:tcPr>
          <w:p w14:paraId="42BF3FBF" w14:textId="77777777" w:rsidR="00D93953" w:rsidRPr="007555FA" w:rsidRDefault="00D93953" w:rsidP="00465900">
            <w:pPr>
              <w:pStyle w:val="HSAGTableText"/>
              <w:contextualSpacing/>
            </w:pPr>
          </w:p>
        </w:tc>
        <w:tc>
          <w:tcPr>
            <w:tcW w:w="1438" w:type="dxa"/>
            <w:shd w:val="clear" w:color="auto" w:fill="D9D9D9" w:themeFill="background1" w:themeFillShade="D9"/>
          </w:tcPr>
          <w:p w14:paraId="3DFD6A9D" w14:textId="77777777" w:rsidR="00D93953" w:rsidRPr="007555FA" w:rsidRDefault="00D93953" w:rsidP="00465900">
            <w:pPr>
              <w:spacing w:before="60" w:after="0"/>
              <w:contextualSpacing/>
              <w:rPr>
                <w:sz w:val="22"/>
              </w:rPr>
            </w:pPr>
          </w:p>
        </w:tc>
      </w:tr>
      <w:tr w:rsidR="00D93953" w:rsidRPr="007555FA" w14:paraId="4FAED2A6" w14:textId="77777777" w:rsidTr="0038033E">
        <w:trPr>
          <w:trHeight w:val="374"/>
          <w:jc w:val="center"/>
        </w:trPr>
        <w:tc>
          <w:tcPr>
            <w:tcW w:w="6464" w:type="dxa"/>
            <w:vMerge w:val="restart"/>
          </w:tcPr>
          <w:p w14:paraId="34EE336C" w14:textId="1F74C7F5" w:rsidR="00D93953" w:rsidRPr="007555FA" w:rsidRDefault="005D77AB" w:rsidP="00D535A3">
            <w:pPr>
              <w:pStyle w:val="ListNoNum"/>
              <w:numPr>
                <w:ilvl w:val="0"/>
                <w:numId w:val="0"/>
              </w:numPr>
              <w:ind w:left="360" w:hanging="360"/>
              <w:rPr>
                <w:i/>
                <w:sz w:val="18"/>
                <w:szCs w:val="18"/>
              </w:rPr>
            </w:pPr>
            <w:r>
              <w:rPr>
                <w:spacing w:val="-4"/>
              </w:rPr>
              <w:t>5</w:t>
            </w:r>
            <w:r w:rsidR="00D535A3">
              <w:rPr>
                <w:spacing w:val="-4"/>
              </w:rPr>
              <w:t>.</w:t>
            </w:r>
            <w:r w:rsidR="00D535A3">
              <w:rPr>
                <w:spacing w:val="-4"/>
              </w:rPr>
              <w:tab/>
            </w:r>
            <w:r w:rsidR="00D93953" w:rsidRPr="007555FA">
              <w:t xml:space="preserve">The </w:t>
            </w:r>
            <w:r w:rsidR="00A45716" w:rsidRPr="007555FA">
              <w:t>PIHP</w:t>
            </w:r>
            <w:r w:rsidR="00D93953" w:rsidRPr="007555FA">
              <w:t xml:space="preserve"> may not employ or contract with providers excluded from participation in Federal health care programs under either section 1128 or section 1128A of the </w:t>
            </w:r>
            <w:r w:rsidR="00E42F29" w:rsidRPr="007555FA">
              <w:t xml:space="preserve">Social Security </w:t>
            </w:r>
            <w:r w:rsidR="00D93953" w:rsidRPr="007555FA">
              <w:t>Act.</w:t>
            </w:r>
          </w:p>
          <w:p w14:paraId="264638E7" w14:textId="77777777" w:rsidR="00715B36" w:rsidRPr="007555FA" w:rsidRDefault="00715B36" w:rsidP="00986BBF">
            <w:pPr>
              <w:pStyle w:val="HSAGTableContracttext"/>
            </w:pPr>
          </w:p>
          <w:p w14:paraId="6DDDB500" w14:textId="77777777" w:rsidR="00D93953" w:rsidRPr="00350F5B" w:rsidRDefault="00D93953" w:rsidP="00350F5B">
            <w:pPr>
              <w:pStyle w:val="HSAGTableContracttext"/>
            </w:pPr>
            <w:r w:rsidRPr="00350F5B">
              <w:t>42 CFR §438.214(d)(1)</w:t>
            </w:r>
          </w:p>
          <w:p w14:paraId="3F63DB6E" w14:textId="77777777" w:rsidR="00DD4CA1" w:rsidRPr="00350F5B" w:rsidRDefault="00DD4CA1" w:rsidP="00350F5B">
            <w:pPr>
              <w:pStyle w:val="HSAGTableContracttext"/>
            </w:pPr>
            <w:r w:rsidRPr="00350F5B">
              <w:t>42 CFR §457.1233(a)</w:t>
            </w:r>
          </w:p>
          <w:p w14:paraId="007F280B" w14:textId="77777777" w:rsidR="00E67FE1" w:rsidRPr="00350F5B" w:rsidRDefault="00E67FE1" w:rsidP="00350F5B">
            <w:pPr>
              <w:pStyle w:val="HSAGTableContracttext"/>
            </w:pPr>
            <w:r w:rsidRPr="00350F5B">
              <w:t>42 CFR §1002.3</w:t>
            </w:r>
          </w:p>
          <w:p w14:paraId="632E91C6" w14:textId="11EFD5E7" w:rsidR="00DA1C5D" w:rsidRPr="00350F5B" w:rsidRDefault="00DA1C5D" w:rsidP="00350F5B">
            <w:pPr>
              <w:pStyle w:val="HSAGTableContracttext"/>
            </w:pPr>
            <w:r w:rsidRPr="00350F5B">
              <w:t>Contract Schedule A</w:t>
            </w:r>
            <w:r w:rsidR="008F5902" w:rsidRPr="00350F5B">
              <w:t>—</w:t>
            </w:r>
            <w:r w:rsidR="00D3383E" w:rsidRPr="00350F5B">
              <w:t>1(</w:t>
            </w:r>
            <w:r w:rsidRPr="00350F5B">
              <w:t>F</w:t>
            </w:r>
            <w:r w:rsidR="00D3383E" w:rsidRPr="00350F5B">
              <w:t>)</w:t>
            </w:r>
            <w:r w:rsidRPr="00350F5B">
              <w:t>(6)(a)(iii)</w:t>
            </w:r>
          </w:p>
          <w:p w14:paraId="392976E6" w14:textId="0B6E4DBD" w:rsidR="00BB35F1" w:rsidRPr="007555FA" w:rsidRDefault="00BB35F1" w:rsidP="00350F5B">
            <w:pPr>
              <w:pStyle w:val="HSAGTableContracttext"/>
              <w:rPr>
                <w:i/>
              </w:rPr>
            </w:pPr>
            <w:r w:rsidRPr="00350F5B">
              <w:t>Credentialing and Re-</w:t>
            </w:r>
            <w:r w:rsidR="0074021A">
              <w:t>C</w:t>
            </w:r>
            <w:r w:rsidRPr="00350F5B">
              <w:t>redentialing Processes</w:t>
            </w:r>
            <w:r w:rsidR="008F5902" w:rsidRPr="00350F5B">
              <w:t>—</w:t>
            </w:r>
            <w:r w:rsidRPr="00350F5B">
              <w:t>B(</w:t>
            </w:r>
            <w:r w:rsidRPr="007555FA">
              <w:t>2)(b)</w:t>
            </w:r>
          </w:p>
        </w:tc>
        <w:tc>
          <w:tcPr>
            <w:tcW w:w="6109" w:type="dxa"/>
            <w:shd w:val="clear" w:color="auto" w:fill="FFFFFF" w:themeFill="background1"/>
          </w:tcPr>
          <w:p w14:paraId="06C31CBE" w14:textId="057DFDCB" w:rsidR="00D93953" w:rsidRPr="007555FA" w:rsidRDefault="00D93953" w:rsidP="00465900">
            <w:pPr>
              <w:pStyle w:val="HSAGTableText"/>
              <w:contextualSpacing/>
              <w:rPr>
                <w:b/>
                <w:bCs/>
              </w:rPr>
            </w:pPr>
            <w:r w:rsidRPr="007555FA">
              <w:rPr>
                <w:b/>
                <w:bCs/>
              </w:rPr>
              <w:t xml:space="preserve">HSAG </w:t>
            </w:r>
            <w:r w:rsidR="00A940A2" w:rsidRPr="007555FA">
              <w:rPr>
                <w:b/>
                <w:bCs/>
              </w:rPr>
              <w:t>Required</w:t>
            </w:r>
            <w:r w:rsidRPr="007555FA">
              <w:rPr>
                <w:b/>
                <w:bCs/>
              </w:rPr>
              <w:t xml:space="preserve"> Evidence:</w:t>
            </w:r>
          </w:p>
          <w:p w14:paraId="00F2ED29" w14:textId="77777777" w:rsidR="00D93953" w:rsidRPr="007555FA" w:rsidRDefault="008C1362" w:rsidP="00C7602B">
            <w:pPr>
              <w:pStyle w:val="HSAGTableText"/>
              <w:numPr>
                <w:ilvl w:val="0"/>
                <w:numId w:val="14"/>
              </w:numPr>
              <w:contextualSpacing/>
            </w:pPr>
            <w:r w:rsidRPr="007555FA">
              <w:t>Policies and procedures</w:t>
            </w:r>
          </w:p>
          <w:p w14:paraId="564BBF0A" w14:textId="2B3E5222" w:rsidR="00696EA2" w:rsidRPr="007555FA" w:rsidRDefault="00696EA2" w:rsidP="00696EA2">
            <w:pPr>
              <w:pStyle w:val="HSAGTableText"/>
              <w:numPr>
                <w:ilvl w:val="0"/>
                <w:numId w:val="14"/>
              </w:numPr>
              <w:contextualSpacing/>
            </w:pPr>
            <w:r w:rsidRPr="007555FA">
              <w:t xml:space="preserve">List of required sources the </w:t>
            </w:r>
            <w:r w:rsidR="00C25969" w:rsidRPr="007555FA">
              <w:t>PIHP</w:t>
            </w:r>
            <w:r w:rsidRPr="007555FA">
              <w:t xml:space="preserve"> uses to screen for sanctions/exclusions (e.g., Office of the Inspector General [OIG], State-specific sanctions)</w:t>
            </w:r>
          </w:p>
          <w:p w14:paraId="1AD766EA" w14:textId="25A1B232" w:rsidR="00696EA2" w:rsidRPr="00DD01E0" w:rsidRDefault="00696EA2" w:rsidP="00696EA2">
            <w:pPr>
              <w:pStyle w:val="HSAGTableText"/>
              <w:numPr>
                <w:ilvl w:val="0"/>
                <w:numId w:val="14"/>
              </w:numPr>
              <w:contextualSpacing/>
              <w:rPr>
                <w:highlight w:val="yellow"/>
              </w:rPr>
            </w:pPr>
            <w:r w:rsidRPr="00DD01E0">
              <w:rPr>
                <w:highlight w:val="yellow"/>
              </w:rPr>
              <w:t xml:space="preserve">Name of vendor or application used by the </w:t>
            </w:r>
            <w:r w:rsidR="00C25969" w:rsidRPr="00DD01E0">
              <w:rPr>
                <w:highlight w:val="yellow"/>
              </w:rPr>
              <w:t>PIHP</w:t>
            </w:r>
            <w:r w:rsidRPr="00DD01E0">
              <w:rPr>
                <w:highlight w:val="yellow"/>
              </w:rPr>
              <w:t xml:space="preserve"> to perform screenings, including confirmation of the sources used to screen for sanctions/exclusions</w:t>
            </w:r>
            <w:r w:rsidR="00DD01E0">
              <w:rPr>
                <w:highlight w:val="yellow"/>
              </w:rPr>
              <w:t xml:space="preserve"> (Chris just needs to confirm if you use </w:t>
            </w:r>
            <w:proofErr w:type="spellStart"/>
            <w:r w:rsidR="00DD01E0">
              <w:rPr>
                <w:highlight w:val="yellow"/>
              </w:rPr>
              <w:t>Valenz</w:t>
            </w:r>
            <w:proofErr w:type="spellEnd"/>
            <w:r w:rsidR="00DD01E0">
              <w:rPr>
                <w:highlight w:val="yellow"/>
              </w:rPr>
              <w:t xml:space="preserve"> or someone else)</w:t>
            </w:r>
          </w:p>
          <w:p w14:paraId="76F3430C" w14:textId="48485AFD" w:rsidR="00696EA2" w:rsidRPr="007555FA" w:rsidRDefault="00696EA2" w:rsidP="00696EA2">
            <w:pPr>
              <w:pStyle w:val="HSAGTableText"/>
              <w:numPr>
                <w:ilvl w:val="0"/>
                <w:numId w:val="14"/>
              </w:numPr>
              <w:contextualSpacing/>
            </w:pPr>
            <w:r w:rsidRPr="007555FA">
              <w:t xml:space="preserve">List of delegates responsible for </w:t>
            </w:r>
            <w:proofErr w:type="gramStart"/>
            <w:r w:rsidRPr="007555FA">
              <w:t>screening for</w:t>
            </w:r>
            <w:proofErr w:type="gramEnd"/>
            <w:r w:rsidRPr="007555FA">
              <w:t xml:space="preserve"> sanctions/exclusions of employees and/or providers</w:t>
            </w:r>
          </w:p>
          <w:p w14:paraId="6D601F83" w14:textId="2B3BCE36" w:rsidR="00696EA2" w:rsidRPr="007555FA" w:rsidRDefault="00696EA2" w:rsidP="00696EA2">
            <w:pPr>
              <w:pStyle w:val="HSAGTableText"/>
              <w:numPr>
                <w:ilvl w:val="0"/>
                <w:numId w:val="14"/>
              </w:numPr>
              <w:contextualSpacing/>
            </w:pPr>
            <w:r w:rsidRPr="007555FA">
              <w:t>Written agreement with delegated entity(</w:t>
            </w:r>
            <w:proofErr w:type="spellStart"/>
            <w:r w:rsidRPr="007555FA">
              <w:t>ies</w:t>
            </w:r>
            <w:proofErr w:type="spellEnd"/>
            <w:r w:rsidRPr="007555FA">
              <w:t xml:space="preserve">) responsible for the initial and ongoing monitoring of sanctions/exclusions </w:t>
            </w:r>
          </w:p>
          <w:p w14:paraId="72EA499A" w14:textId="5CE07EEF" w:rsidR="004E7384" w:rsidRPr="00DD01E0" w:rsidRDefault="004E7384" w:rsidP="00C7602B">
            <w:pPr>
              <w:pStyle w:val="HSAGTableText"/>
              <w:numPr>
                <w:ilvl w:val="0"/>
                <w:numId w:val="14"/>
              </w:numPr>
              <w:contextualSpacing/>
              <w:rPr>
                <w:highlight w:val="yellow"/>
              </w:rPr>
            </w:pPr>
            <w:r w:rsidRPr="00DD01E0">
              <w:rPr>
                <w:highlight w:val="yellow"/>
              </w:rPr>
              <w:lastRenderedPageBreak/>
              <w:t xml:space="preserve">Three consecutive </w:t>
            </w:r>
            <w:r w:rsidR="00DA1C5D" w:rsidRPr="00DD01E0">
              <w:rPr>
                <w:highlight w:val="yellow"/>
              </w:rPr>
              <w:t xml:space="preserve">monthly </w:t>
            </w:r>
            <w:r w:rsidRPr="00DD01E0">
              <w:rPr>
                <w:highlight w:val="yellow"/>
              </w:rPr>
              <w:t xml:space="preserve">examples of documentation supporting the </w:t>
            </w:r>
            <w:r w:rsidR="00696EA2" w:rsidRPr="00DD01E0">
              <w:rPr>
                <w:highlight w:val="yellow"/>
              </w:rPr>
              <w:t xml:space="preserve">routine </w:t>
            </w:r>
            <w:r w:rsidRPr="00DD01E0">
              <w:rPr>
                <w:highlight w:val="yellow"/>
              </w:rPr>
              <w:t xml:space="preserve">screening of employees for sanctions/exclusions (proof of </w:t>
            </w:r>
            <w:r w:rsidR="00842346" w:rsidRPr="00DD01E0">
              <w:rPr>
                <w:highlight w:val="yellow"/>
              </w:rPr>
              <w:t xml:space="preserve">screening </w:t>
            </w:r>
            <w:r w:rsidRPr="00DD01E0">
              <w:rPr>
                <w:highlight w:val="yellow"/>
              </w:rPr>
              <w:t>sources must be included)</w:t>
            </w:r>
          </w:p>
          <w:p w14:paraId="0F912F92" w14:textId="631D477C" w:rsidR="00842346" w:rsidRPr="00DD01E0" w:rsidRDefault="00842346" w:rsidP="00842346">
            <w:pPr>
              <w:pStyle w:val="HSAGTableText"/>
              <w:numPr>
                <w:ilvl w:val="0"/>
                <w:numId w:val="14"/>
              </w:numPr>
              <w:contextualSpacing/>
              <w:rPr>
                <w:highlight w:val="yellow"/>
              </w:rPr>
            </w:pPr>
            <w:r w:rsidRPr="00DD01E0">
              <w:rPr>
                <w:highlight w:val="yellow"/>
              </w:rPr>
              <w:t xml:space="preserve">Three consecutive </w:t>
            </w:r>
            <w:r w:rsidR="00DA1C5D" w:rsidRPr="00DD01E0">
              <w:rPr>
                <w:highlight w:val="yellow"/>
              </w:rPr>
              <w:t xml:space="preserve">monthly </w:t>
            </w:r>
            <w:r w:rsidRPr="00DD01E0">
              <w:rPr>
                <w:highlight w:val="yellow"/>
              </w:rPr>
              <w:t xml:space="preserve">examples of documentation supporting the </w:t>
            </w:r>
            <w:r w:rsidR="00696EA2" w:rsidRPr="00DD01E0">
              <w:rPr>
                <w:highlight w:val="yellow"/>
              </w:rPr>
              <w:t>routine</w:t>
            </w:r>
            <w:r w:rsidRPr="00DD01E0">
              <w:rPr>
                <w:highlight w:val="yellow"/>
              </w:rPr>
              <w:t xml:space="preserve"> screening of providers for sanctions/exclusions (proof of screening sources must be included)</w:t>
            </w:r>
          </w:p>
          <w:p w14:paraId="06324792" w14:textId="216608F7" w:rsidR="0017151E" w:rsidRPr="007555FA" w:rsidRDefault="00A940A2" w:rsidP="00C7602B">
            <w:pPr>
              <w:pStyle w:val="HSAGTableText"/>
              <w:numPr>
                <w:ilvl w:val="0"/>
                <w:numId w:val="14"/>
              </w:numPr>
              <w:contextualSpacing/>
            </w:pPr>
            <w:r w:rsidRPr="007555FA">
              <w:t>HSAG will also use the results of the Practitioner and Organizational Credentialing and Recredentialing File Review</w:t>
            </w:r>
            <w:r w:rsidR="00842346" w:rsidRPr="007555FA">
              <w:t>s</w:t>
            </w:r>
          </w:p>
        </w:tc>
        <w:tc>
          <w:tcPr>
            <w:tcW w:w="1438" w:type="dxa"/>
            <w:vMerge w:val="restart"/>
            <w:shd w:val="clear" w:color="auto" w:fill="FFFFFF" w:themeFill="background1"/>
          </w:tcPr>
          <w:p w14:paraId="51F05566" w14:textId="77777777" w:rsidR="00D93953" w:rsidRPr="007555FA" w:rsidRDefault="00000000" w:rsidP="00465900">
            <w:pPr>
              <w:spacing w:before="60" w:after="0"/>
              <w:contextualSpacing/>
              <w:rPr>
                <w:sz w:val="22"/>
              </w:rPr>
            </w:pPr>
            <w:sdt>
              <w:sdtPr>
                <w:rPr>
                  <w:sz w:val="22"/>
                </w:rPr>
                <w:id w:val="-429893491"/>
                <w14:checkbox>
                  <w14:checked w14:val="0"/>
                  <w14:checkedState w14:val="2612" w14:font="MS Gothic"/>
                  <w14:uncheckedState w14:val="2610" w14:font="MS Gothic"/>
                </w14:checkbox>
              </w:sdtPr>
              <w:sdtContent>
                <w:r w:rsidR="00D93953" w:rsidRPr="007555FA">
                  <w:rPr>
                    <w:rFonts w:ascii="MS Gothic" w:eastAsia="MS Gothic" w:hAnsi="MS Gothic" w:hint="eastAsia"/>
                    <w:sz w:val="22"/>
                  </w:rPr>
                  <w:t>☐</w:t>
                </w:r>
              </w:sdtContent>
            </w:sdt>
            <w:r w:rsidR="00D93953" w:rsidRPr="007555FA">
              <w:rPr>
                <w:sz w:val="22"/>
              </w:rPr>
              <w:t xml:space="preserve"> Met</w:t>
            </w:r>
          </w:p>
          <w:p w14:paraId="0C090E16" w14:textId="77777777" w:rsidR="00D93953" w:rsidRPr="007555FA" w:rsidRDefault="00000000" w:rsidP="00465900">
            <w:pPr>
              <w:spacing w:before="60" w:after="0"/>
              <w:contextualSpacing/>
              <w:rPr>
                <w:sz w:val="22"/>
              </w:rPr>
            </w:pPr>
            <w:sdt>
              <w:sdtPr>
                <w:rPr>
                  <w:sz w:val="22"/>
                </w:rPr>
                <w:id w:val="1917893544"/>
                <w14:checkbox>
                  <w14:checked w14:val="0"/>
                  <w14:checkedState w14:val="2612" w14:font="MS Gothic"/>
                  <w14:uncheckedState w14:val="2610" w14:font="MS Gothic"/>
                </w14:checkbox>
              </w:sdtPr>
              <w:sdtContent>
                <w:r w:rsidR="00D93953" w:rsidRPr="007555FA">
                  <w:rPr>
                    <w:rFonts w:ascii="MS Gothic" w:eastAsia="MS Gothic" w:hAnsi="MS Gothic" w:hint="eastAsia"/>
                    <w:sz w:val="22"/>
                  </w:rPr>
                  <w:t>☐</w:t>
                </w:r>
              </w:sdtContent>
            </w:sdt>
            <w:r w:rsidR="00D93953" w:rsidRPr="007555FA">
              <w:rPr>
                <w:sz w:val="22"/>
              </w:rPr>
              <w:t xml:space="preserve"> Not Met</w:t>
            </w:r>
          </w:p>
          <w:p w14:paraId="526E2846" w14:textId="77777777" w:rsidR="00D93953" w:rsidRPr="007555FA" w:rsidRDefault="00000000" w:rsidP="00465900">
            <w:pPr>
              <w:spacing w:before="60" w:after="0"/>
              <w:contextualSpacing/>
              <w:rPr>
                <w:sz w:val="22"/>
              </w:rPr>
            </w:pPr>
            <w:sdt>
              <w:sdtPr>
                <w:rPr>
                  <w:sz w:val="22"/>
                </w:rPr>
                <w:id w:val="2094670928"/>
                <w14:checkbox>
                  <w14:checked w14:val="0"/>
                  <w14:checkedState w14:val="2612" w14:font="MS Gothic"/>
                  <w14:uncheckedState w14:val="2610" w14:font="MS Gothic"/>
                </w14:checkbox>
              </w:sdtPr>
              <w:sdtContent>
                <w:r w:rsidR="00D93953" w:rsidRPr="007555FA">
                  <w:rPr>
                    <w:rFonts w:ascii="MS Gothic" w:eastAsia="MS Gothic" w:hAnsi="MS Gothic" w:hint="eastAsia"/>
                    <w:sz w:val="22"/>
                  </w:rPr>
                  <w:t>☐</w:t>
                </w:r>
              </w:sdtContent>
            </w:sdt>
            <w:r w:rsidR="00D93953" w:rsidRPr="007555FA">
              <w:rPr>
                <w:sz w:val="22"/>
              </w:rPr>
              <w:t xml:space="preserve"> NA</w:t>
            </w:r>
          </w:p>
          <w:p w14:paraId="670BEDCE" w14:textId="77777777" w:rsidR="00D93953" w:rsidRPr="007555FA" w:rsidRDefault="00D93953" w:rsidP="00465900">
            <w:pPr>
              <w:spacing w:before="60" w:after="0"/>
              <w:contextualSpacing/>
              <w:rPr>
                <w:sz w:val="22"/>
              </w:rPr>
            </w:pPr>
          </w:p>
        </w:tc>
      </w:tr>
      <w:tr w:rsidR="00D93953" w:rsidRPr="007555FA" w14:paraId="23AE502A" w14:textId="77777777" w:rsidTr="0038033E">
        <w:trPr>
          <w:trHeight w:val="374"/>
          <w:jc w:val="center"/>
        </w:trPr>
        <w:tc>
          <w:tcPr>
            <w:tcW w:w="6464" w:type="dxa"/>
            <w:vMerge/>
          </w:tcPr>
          <w:p w14:paraId="00D409D8" w14:textId="77777777" w:rsidR="00D93953" w:rsidRPr="007555FA" w:rsidRDefault="00D93953" w:rsidP="00C7602B">
            <w:pPr>
              <w:pStyle w:val="HSAGNumbers"/>
              <w:numPr>
                <w:ilvl w:val="0"/>
                <w:numId w:val="13"/>
              </w:numPr>
              <w:contextualSpacing/>
            </w:pPr>
          </w:p>
        </w:tc>
        <w:tc>
          <w:tcPr>
            <w:tcW w:w="6109" w:type="dxa"/>
            <w:shd w:val="clear" w:color="auto" w:fill="FFFFFF" w:themeFill="background1"/>
          </w:tcPr>
          <w:p w14:paraId="618A4748" w14:textId="730D1E42" w:rsidR="00D93953" w:rsidRPr="007555FA" w:rsidRDefault="00D93953" w:rsidP="00465900">
            <w:pPr>
              <w:pStyle w:val="HSAGTableText"/>
              <w:contextualSpacing/>
              <w:rPr>
                <w:b/>
                <w:bCs/>
              </w:rPr>
            </w:pPr>
            <w:r w:rsidRPr="007555FA">
              <w:rPr>
                <w:b/>
                <w:bCs/>
              </w:rPr>
              <w:t xml:space="preserve">Evidence as Submitted by the </w:t>
            </w:r>
            <w:r w:rsidR="00A45716" w:rsidRPr="007555FA">
              <w:rPr>
                <w:b/>
                <w:bCs/>
              </w:rPr>
              <w:t>PIHP</w:t>
            </w:r>
            <w:r w:rsidRPr="007555FA">
              <w:rPr>
                <w:b/>
                <w:bCs/>
              </w:rPr>
              <w:t>:</w:t>
            </w:r>
          </w:p>
          <w:p w14:paraId="10DD8E9F" w14:textId="77777777" w:rsidR="00D93953" w:rsidRPr="007555FA" w:rsidRDefault="00D93953" w:rsidP="00C7602B">
            <w:pPr>
              <w:pStyle w:val="HSAGTableText"/>
              <w:numPr>
                <w:ilvl w:val="0"/>
                <w:numId w:val="16"/>
              </w:numPr>
              <w:contextualSpacing/>
            </w:pPr>
          </w:p>
        </w:tc>
        <w:tc>
          <w:tcPr>
            <w:tcW w:w="1438" w:type="dxa"/>
            <w:vMerge/>
            <w:shd w:val="clear" w:color="auto" w:fill="FFFFFF" w:themeFill="background1"/>
          </w:tcPr>
          <w:p w14:paraId="1EB51333" w14:textId="77777777" w:rsidR="00D93953" w:rsidRPr="007555FA" w:rsidRDefault="00D93953" w:rsidP="00465900">
            <w:pPr>
              <w:spacing w:before="60" w:after="0"/>
              <w:contextualSpacing/>
              <w:rPr>
                <w:sz w:val="22"/>
              </w:rPr>
            </w:pPr>
          </w:p>
        </w:tc>
      </w:tr>
      <w:tr w:rsidR="00D93953" w:rsidRPr="007555FA" w14:paraId="29E37A9F" w14:textId="77777777" w:rsidTr="00465900">
        <w:trPr>
          <w:trHeight w:val="374"/>
          <w:jc w:val="center"/>
        </w:trPr>
        <w:tc>
          <w:tcPr>
            <w:tcW w:w="14011" w:type="dxa"/>
            <w:gridSpan w:val="3"/>
            <w:vAlign w:val="center"/>
            <w:hideMark/>
          </w:tcPr>
          <w:p w14:paraId="71461D6B" w14:textId="1ADD539F" w:rsidR="00D93953" w:rsidRPr="007555FA" w:rsidRDefault="00A45716" w:rsidP="00465900">
            <w:pPr>
              <w:pStyle w:val="HSAGTableText"/>
            </w:pPr>
            <w:r w:rsidRPr="007555FA">
              <w:rPr>
                <w:b/>
              </w:rPr>
              <w:t>PIHP</w:t>
            </w:r>
            <w:r w:rsidR="00D93953" w:rsidRPr="007555FA">
              <w:rPr>
                <w:b/>
              </w:rPr>
              <w:t xml:space="preserve"> Description of Process:</w:t>
            </w:r>
            <w:r w:rsidR="00D93953" w:rsidRPr="007555FA">
              <w:t xml:space="preserve">    </w:t>
            </w:r>
          </w:p>
        </w:tc>
      </w:tr>
      <w:tr w:rsidR="00D93953" w:rsidRPr="007555FA" w14:paraId="43758CC1" w14:textId="77777777" w:rsidTr="00465900">
        <w:trPr>
          <w:trHeight w:val="374"/>
          <w:jc w:val="center"/>
        </w:trPr>
        <w:tc>
          <w:tcPr>
            <w:tcW w:w="14011" w:type="dxa"/>
            <w:gridSpan w:val="3"/>
            <w:tcBorders>
              <w:bottom w:val="single" w:sz="4" w:space="0" w:color="000000"/>
            </w:tcBorders>
            <w:vAlign w:val="center"/>
            <w:hideMark/>
          </w:tcPr>
          <w:p w14:paraId="16E3FD35" w14:textId="4825445E" w:rsidR="00D93953" w:rsidRPr="007555FA" w:rsidRDefault="00D93953" w:rsidP="00465900">
            <w:pPr>
              <w:pStyle w:val="HSAGTableText"/>
            </w:pPr>
            <w:r w:rsidRPr="007555FA">
              <w:rPr>
                <w:b/>
              </w:rPr>
              <w:t>HSAG Findings:</w:t>
            </w:r>
            <w:r w:rsidRPr="007555FA">
              <w:t xml:space="preserve"> </w:t>
            </w:r>
          </w:p>
        </w:tc>
      </w:tr>
      <w:tr w:rsidR="00D93953" w:rsidRPr="007555FA" w14:paraId="62B5831E" w14:textId="77777777" w:rsidTr="00465900">
        <w:trPr>
          <w:trHeight w:val="374"/>
          <w:jc w:val="center"/>
        </w:trPr>
        <w:tc>
          <w:tcPr>
            <w:tcW w:w="14011" w:type="dxa"/>
            <w:gridSpan w:val="3"/>
            <w:tcBorders>
              <w:top w:val="single" w:sz="4" w:space="0" w:color="000000"/>
              <w:bottom w:val="single" w:sz="18" w:space="0" w:color="00549E" w:themeColor="text2"/>
            </w:tcBorders>
            <w:vAlign w:val="center"/>
          </w:tcPr>
          <w:p w14:paraId="0FA5B24A" w14:textId="77777777" w:rsidR="00D93953" w:rsidRPr="007555FA" w:rsidRDefault="00D93953" w:rsidP="00465900">
            <w:pPr>
              <w:pStyle w:val="HSAGTableText"/>
              <w:rPr>
                <w:b/>
              </w:rPr>
            </w:pPr>
            <w:r w:rsidRPr="007555FA">
              <w:rPr>
                <w:b/>
              </w:rPr>
              <w:t>Required Actions:</w:t>
            </w:r>
            <w:r w:rsidRPr="007555FA">
              <w:t xml:space="preserve">     </w:t>
            </w:r>
          </w:p>
        </w:tc>
      </w:tr>
      <w:tr w:rsidR="0017288C" w:rsidRPr="007555FA" w14:paraId="7D910B69" w14:textId="77777777" w:rsidTr="0038033E">
        <w:trPr>
          <w:trHeight w:val="374"/>
          <w:jc w:val="center"/>
        </w:trPr>
        <w:tc>
          <w:tcPr>
            <w:tcW w:w="6464" w:type="dxa"/>
            <w:shd w:val="clear" w:color="auto" w:fill="D9D9D9" w:themeFill="background1" w:themeFillShade="D9"/>
            <w:vAlign w:val="center"/>
          </w:tcPr>
          <w:p w14:paraId="57BE9C34" w14:textId="77777777" w:rsidR="0017288C" w:rsidRPr="007555FA" w:rsidRDefault="0017288C" w:rsidP="00644019">
            <w:pPr>
              <w:pStyle w:val="HSAGTableHeading"/>
              <w:jc w:val="left"/>
              <w:rPr>
                <w:rFonts w:cs="Calibri"/>
                <w:b w:val="0"/>
              </w:rPr>
            </w:pPr>
            <w:r w:rsidRPr="007555FA">
              <w:rPr>
                <w:color w:val="auto"/>
              </w:rPr>
              <w:t>Practitioner Verification of Credentials</w:t>
            </w:r>
          </w:p>
        </w:tc>
        <w:tc>
          <w:tcPr>
            <w:tcW w:w="6109" w:type="dxa"/>
            <w:shd w:val="clear" w:color="auto" w:fill="D9D9D9" w:themeFill="background1" w:themeFillShade="D9"/>
          </w:tcPr>
          <w:p w14:paraId="467B6A48" w14:textId="77777777" w:rsidR="0017288C" w:rsidRPr="007555FA" w:rsidRDefault="0017288C" w:rsidP="0017288C">
            <w:pPr>
              <w:pStyle w:val="HSAGTableText"/>
              <w:contextualSpacing/>
            </w:pPr>
          </w:p>
        </w:tc>
        <w:tc>
          <w:tcPr>
            <w:tcW w:w="1438" w:type="dxa"/>
            <w:shd w:val="clear" w:color="auto" w:fill="D9D9D9" w:themeFill="background1" w:themeFillShade="D9"/>
          </w:tcPr>
          <w:p w14:paraId="07A91B82" w14:textId="77777777" w:rsidR="0017288C" w:rsidRPr="007555FA" w:rsidRDefault="0017288C" w:rsidP="0017288C">
            <w:pPr>
              <w:spacing w:before="60" w:after="0"/>
              <w:ind w:right="-28"/>
              <w:contextualSpacing/>
              <w:rPr>
                <w:sz w:val="22"/>
              </w:rPr>
            </w:pPr>
          </w:p>
        </w:tc>
      </w:tr>
      <w:tr w:rsidR="0017288C" w:rsidRPr="007555FA" w14:paraId="2826E8A9" w14:textId="77777777" w:rsidTr="0038033E">
        <w:trPr>
          <w:trHeight w:val="374"/>
          <w:jc w:val="center"/>
        </w:trPr>
        <w:tc>
          <w:tcPr>
            <w:tcW w:w="6464" w:type="dxa"/>
            <w:vMerge w:val="restart"/>
          </w:tcPr>
          <w:p w14:paraId="1B4BB105" w14:textId="381BB6CF" w:rsidR="0017288C" w:rsidRPr="00350F5B" w:rsidRDefault="005D77AB" w:rsidP="00D535A3">
            <w:pPr>
              <w:pStyle w:val="ListNoNum"/>
              <w:numPr>
                <w:ilvl w:val="0"/>
                <w:numId w:val="0"/>
              </w:numPr>
              <w:ind w:left="360" w:hanging="360"/>
              <w:rPr>
                <w:i/>
                <w:iCs w:val="0"/>
              </w:rPr>
            </w:pPr>
            <w:r>
              <w:rPr>
                <w:spacing w:val="-4"/>
              </w:rPr>
              <w:t>6</w:t>
            </w:r>
            <w:r w:rsidR="00D535A3">
              <w:rPr>
                <w:spacing w:val="-4"/>
              </w:rPr>
              <w:t>.</w:t>
            </w:r>
            <w:r w:rsidR="00D535A3">
              <w:rPr>
                <w:spacing w:val="-4"/>
              </w:rPr>
              <w:tab/>
            </w:r>
            <w:r w:rsidR="0017288C" w:rsidRPr="00350F5B">
              <w:rPr>
                <w:i/>
                <w:iCs w:val="0"/>
              </w:rPr>
              <w:t>For credentialing and recredentialing, the PIHP primary source verifies that the practitioner has a current and valid</w:t>
            </w:r>
            <w:r w:rsidR="00E5328A" w:rsidRPr="00350F5B">
              <w:rPr>
                <w:i/>
                <w:iCs w:val="0"/>
              </w:rPr>
              <w:t xml:space="preserve"> license or certification</w:t>
            </w:r>
            <w:r w:rsidR="0017288C" w:rsidRPr="00350F5B">
              <w:rPr>
                <w:i/>
                <w:iCs w:val="0"/>
              </w:rPr>
              <w:t>.</w:t>
            </w:r>
          </w:p>
          <w:p w14:paraId="199B5545" w14:textId="77777777" w:rsidR="0017288C" w:rsidRPr="007555FA" w:rsidRDefault="0017288C" w:rsidP="00986BBF">
            <w:pPr>
              <w:pStyle w:val="HSAGTableContracttext"/>
            </w:pPr>
          </w:p>
          <w:p w14:paraId="0BFA6A41" w14:textId="77777777" w:rsidR="00B64464" w:rsidRPr="007555FA" w:rsidRDefault="00B64464" w:rsidP="00350F5B">
            <w:pPr>
              <w:pStyle w:val="HSAGTableContracttext"/>
            </w:pPr>
            <w:r w:rsidRPr="007555FA">
              <w:t>42 CFR §438.214(e)</w:t>
            </w:r>
          </w:p>
          <w:p w14:paraId="77230517" w14:textId="06D5D8ED" w:rsidR="009164B0" w:rsidRPr="007555FA" w:rsidRDefault="000B5BC8" w:rsidP="00350F5B">
            <w:pPr>
              <w:pStyle w:val="HSAGTableContracttext"/>
            </w:pPr>
            <w:r w:rsidRPr="007555FA">
              <w:t>Credentialing and Re-</w:t>
            </w:r>
            <w:r w:rsidR="0074021A">
              <w:t>C</w:t>
            </w:r>
            <w:r w:rsidRPr="007555FA">
              <w:t>redentialing Processes</w:t>
            </w:r>
            <w:r w:rsidR="008F5902" w:rsidRPr="007555FA">
              <w:t>—</w:t>
            </w:r>
            <w:r w:rsidRPr="007555FA">
              <w:t>C(3)(a)</w:t>
            </w:r>
          </w:p>
        </w:tc>
        <w:tc>
          <w:tcPr>
            <w:tcW w:w="6109" w:type="dxa"/>
            <w:shd w:val="clear" w:color="auto" w:fill="FFFFFF" w:themeFill="background1"/>
          </w:tcPr>
          <w:p w14:paraId="15873912" w14:textId="1B63EFBC" w:rsidR="0017288C" w:rsidRPr="007555FA" w:rsidRDefault="0017288C" w:rsidP="0017288C">
            <w:pPr>
              <w:pStyle w:val="HSAGTableText"/>
              <w:contextualSpacing/>
              <w:rPr>
                <w:b/>
                <w:bCs/>
              </w:rPr>
            </w:pPr>
            <w:r w:rsidRPr="007555FA">
              <w:rPr>
                <w:b/>
                <w:bCs/>
              </w:rPr>
              <w:t>HSAG Required Evidence:</w:t>
            </w:r>
          </w:p>
          <w:p w14:paraId="7FA528CC" w14:textId="77777777" w:rsidR="0017288C" w:rsidRPr="007555FA" w:rsidRDefault="0017288C" w:rsidP="0017288C">
            <w:pPr>
              <w:pStyle w:val="HSAGTableText"/>
              <w:numPr>
                <w:ilvl w:val="0"/>
                <w:numId w:val="14"/>
              </w:numPr>
              <w:contextualSpacing/>
            </w:pPr>
            <w:r w:rsidRPr="007555FA">
              <w:t>Policies and procedures</w:t>
            </w:r>
          </w:p>
          <w:p w14:paraId="7E1B2253" w14:textId="4ADBC06C" w:rsidR="0017288C" w:rsidRPr="007555FA" w:rsidRDefault="0017288C" w:rsidP="0017288C">
            <w:pPr>
              <w:pStyle w:val="HSAGTableText"/>
              <w:numPr>
                <w:ilvl w:val="0"/>
                <w:numId w:val="14"/>
              </w:numPr>
              <w:contextualSpacing/>
            </w:pPr>
            <w:r w:rsidRPr="007555FA">
              <w:t>HSAG will also use the results of the Practitioner Credentialing and Recredentialing File Reviews</w:t>
            </w:r>
          </w:p>
        </w:tc>
        <w:tc>
          <w:tcPr>
            <w:tcW w:w="1438" w:type="dxa"/>
            <w:vMerge w:val="restart"/>
            <w:shd w:val="clear" w:color="auto" w:fill="FFFFFF" w:themeFill="background1"/>
          </w:tcPr>
          <w:p w14:paraId="7200D30B" w14:textId="77777777" w:rsidR="0017288C" w:rsidRPr="007555FA" w:rsidRDefault="00000000" w:rsidP="0017288C">
            <w:pPr>
              <w:spacing w:before="60" w:after="0"/>
              <w:contextualSpacing/>
              <w:rPr>
                <w:sz w:val="22"/>
              </w:rPr>
            </w:pPr>
            <w:sdt>
              <w:sdtPr>
                <w:rPr>
                  <w:sz w:val="22"/>
                </w:rPr>
                <w:id w:val="1807194905"/>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Met</w:t>
            </w:r>
          </w:p>
          <w:p w14:paraId="24AD47CE" w14:textId="77777777" w:rsidR="0017288C" w:rsidRPr="007555FA" w:rsidRDefault="00000000" w:rsidP="0017288C">
            <w:pPr>
              <w:spacing w:before="60" w:after="0"/>
              <w:contextualSpacing/>
              <w:rPr>
                <w:sz w:val="22"/>
              </w:rPr>
            </w:pPr>
            <w:sdt>
              <w:sdtPr>
                <w:rPr>
                  <w:sz w:val="22"/>
                </w:rPr>
                <w:id w:val="1884595312"/>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Not Met</w:t>
            </w:r>
          </w:p>
          <w:p w14:paraId="1A7B0939" w14:textId="50600557" w:rsidR="0017288C" w:rsidRPr="007555FA" w:rsidRDefault="00000000" w:rsidP="0017288C">
            <w:pPr>
              <w:spacing w:before="60" w:after="0"/>
              <w:contextualSpacing/>
              <w:rPr>
                <w:sz w:val="22"/>
              </w:rPr>
            </w:pPr>
            <w:sdt>
              <w:sdtPr>
                <w:rPr>
                  <w:sz w:val="22"/>
                </w:rPr>
                <w:id w:val="1454980530"/>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NA</w:t>
            </w:r>
          </w:p>
          <w:p w14:paraId="26A87896" w14:textId="77777777" w:rsidR="0017288C" w:rsidRPr="007555FA" w:rsidRDefault="0017288C" w:rsidP="0017288C">
            <w:pPr>
              <w:spacing w:before="60" w:after="0"/>
              <w:contextualSpacing/>
              <w:rPr>
                <w:sz w:val="22"/>
              </w:rPr>
            </w:pPr>
          </w:p>
        </w:tc>
      </w:tr>
      <w:tr w:rsidR="0017288C" w:rsidRPr="007555FA" w14:paraId="7A293D26" w14:textId="77777777" w:rsidTr="0038033E">
        <w:trPr>
          <w:trHeight w:val="374"/>
          <w:jc w:val="center"/>
        </w:trPr>
        <w:tc>
          <w:tcPr>
            <w:tcW w:w="6464" w:type="dxa"/>
            <w:vMerge/>
          </w:tcPr>
          <w:p w14:paraId="77B870E2" w14:textId="77777777" w:rsidR="0017288C" w:rsidRPr="007555FA" w:rsidRDefault="0017288C" w:rsidP="00986BBF">
            <w:pPr>
              <w:pStyle w:val="HSAGTableContracttext"/>
              <w:numPr>
                <w:ilvl w:val="0"/>
                <w:numId w:val="17"/>
              </w:numPr>
            </w:pPr>
          </w:p>
        </w:tc>
        <w:tc>
          <w:tcPr>
            <w:tcW w:w="6109" w:type="dxa"/>
            <w:shd w:val="clear" w:color="auto" w:fill="FFFFFF" w:themeFill="background1"/>
          </w:tcPr>
          <w:p w14:paraId="79CF97F7" w14:textId="01E57CF2" w:rsidR="0017288C" w:rsidRPr="007555FA" w:rsidRDefault="0017288C" w:rsidP="0017288C">
            <w:pPr>
              <w:pStyle w:val="HSAGTableText"/>
              <w:contextualSpacing/>
              <w:rPr>
                <w:b/>
                <w:bCs/>
              </w:rPr>
            </w:pPr>
            <w:r w:rsidRPr="007555FA">
              <w:rPr>
                <w:b/>
                <w:bCs/>
              </w:rPr>
              <w:t>Evidence as Submitted by the PIHP:</w:t>
            </w:r>
          </w:p>
          <w:p w14:paraId="2C05E754" w14:textId="77777777" w:rsidR="0017288C" w:rsidRPr="007555FA" w:rsidRDefault="0017288C" w:rsidP="0017288C">
            <w:pPr>
              <w:pStyle w:val="HSAGTableText"/>
              <w:numPr>
                <w:ilvl w:val="0"/>
                <w:numId w:val="14"/>
              </w:numPr>
              <w:contextualSpacing/>
            </w:pPr>
          </w:p>
        </w:tc>
        <w:tc>
          <w:tcPr>
            <w:tcW w:w="1438" w:type="dxa"/>
            <w:vMerge/>
            <w:shd w:val="clear" w:color="auto" w:fill="FFFFFF" w:themeFill="background1"/>
          </w:tcPr>
          <w:p w14:paraId="79883A15" w14:textId="77777777" w:rsidR="0017288C" w:rsidRPr="007555FA" w:rsidRDefault="0017288C" w:rsidP="0017288C">
            <w:pPr>
              <w:spacing w:before="60" w:after="0"/>
              <w:contextualSpacing/>
              <w:rPr>
                <w:sz w:val="22"/>
              </w:rPr>
            </w:pPr>
          </w:p>
        </w:tc>
      </w:tr>
      <w:tr w:rsidR="0017288C" w:rsidRPr="007555FA" w14:paraId="14E1C22B" w14:textId="77777777" w:rsidTr="0038033E">
        <w:trPr>
          <w:trHeight w:val="374"/>
          <w:jc w:val="center"/>
        </w:trPr>
        <w:tc>
          <w:tcPr>
            <w:tcW w:w="14011" w:type="dxa"/>
            <w:gridSpan w:val="3"/>
            <w:vAlign w:val="center"/>
            <w:hideMark/>
          </w:tcPr>
          <w:p w14:paraId="1B1BCF05" w14:textId="2E04E81C" w:rsidR="0017288C" w:rsidRPr="007555FA" w:rsidRDefault="0017288C" w:rsidP="0017288C">
            <w:pPr>
              <w:pStyle w:val="HSAGTableText"/>
            </w:pPr>
            <w:r w:rsidRPr="007555FA">
              <w:rPr>
                <w:b/>
              </w:rPr>
              <w:t>PIHP Description of Process:</w:t>
            </w:r>
            <w:r w:rsidRPr="007555FA">
              <w:t xml:space="preserve"> </w:t>
            </w:r>
          </w:p>
        </w:tc>
      </w:tr>
      <w:tr w:rsidR="0017288C" w:rsidRPr="007555FA" w14:paraId="1A0C5C17" w14:textId="77777777" w:rsidTr="0038033E">
        <w:trPr>
          <w:trHeight w:val="374"/>
          <w:jc w:val="center"/>
        </w:trPr>
        <w:tc>
          <w:tcPr>
            <w:tcW w:w="14011" w:type="dxa"/>
            <w:gridSpan w:val="3"/>
            <w:tcBorders>
              <w:bottom w:val="single" w:sz="4" w:space="0" w:color="000000"/>
            </w:tcBorders>
            <w:vAlign w:val="center"/>
            <w:hideMark/>
          </w:tcPr>
          <w:p w14:paraId="33E2ACCF" w14:textId="062D4D63" w:rsidR="0017288C" w:rsidRPr="007555FA" w:rsidRDefault="0017288C" w:rsidP="0017288C">
            <w:pPr>
              <w:pStyle w:val="HSAGTableText"/>
            </w:pPr>
            <w:r w:rsidRPr="007555FA">
              <w:rPr>
                <w:b/>
              </w:rPr>
              <w:t>HSAG Findings:</w:t>
            </w:r>
            <w:r w:rsidRPr="007555FA">
              <w:t xml:space="preserve"> </w:t>
            </w:r>
          </w:p>
        </w:tc>
      </w:tr>
      <w:tr w:rsidR="0017288C" w:rsidRPr="007555FA" w14:paraId="0F0E3433" w14:textId="77777777" w:rsidTr="0038033E">
        <w:trPr>
          <w:trHeight w:val="374"/>
          <w:jc w:val="center"/>
        </w:trPr>
        <w:tc>
          <w:tcPr>
            <w:tcW w:w="14011" w:type="dxa"/>
            <w:gridSpan w:val="3"/>
            <w:tcBorders>
              <w:top w:val="single" w:sz="4" w:space="0" w:color="000000"/>
              <w:bottom w:val="single" w:sz="18" w:space="0" w:color="00549E" w:themeColor="text2"/>
            </w:tcBorders>
            <w:vAlign w:val="center"/>
          </w:tcPr>
          <w:p w14:paraId="67359E7E" w14:textId="77777777" w:rsidR="0017288C" w:rsidRPr="007555FA" w:rsidRDefault="0017288C" w:rsidP="0017288C">
            <w:pPr>
              <w:pStyle w:val="HSAGTableText"/>
              <w:rPr>
                <w:b/>
              </w:rPr>
            </w:pPr>
            <w:r w:rsidRPr="007555FA">
              <w:rPr>
                <w:b/>
              </w:rPr>
              <w:t>Required Actions:</w:t>
            </w:r>
            <w:r w:rsidRPr="007555FA">
              <w:t xml:space="preserve"> </w:t>
            </w:r>
          </w:p>
        </w:tc>
      </w:tr>
      <w:tr w:rsidR="0017288C" w:rsidRPr="007555FA" w14:paraId="0B4D7797" w14:textId="77777777" w:rsidTr="0038033E">
        <w:trPr>
          <w:trHeight w:val="374"/>
          <w:jc w:val="center"/>
        </w:trPr>
        <w:tc>
          <w:tcPr>
            <w:tcW w:w="6464" w:type="dxa"/>
            <w:vMerge w:val="restart"/>
          </w:tcPr>
          <w:p w14:paraId="029E48F1" w14:textId="482FF1B6" w:rsidR="0017288C" w:rsidRPr="00350F5B" w:rsidRDefault="005D77AB" w:rsidP="00D535A3">
            <w:pPr>
              <w:pStyle w:val="ListNoNum"/>
              <w:numPr>
                <w:ilvl w:val="0"/>
                <w:numId w:val="0"/>
              </w:numPr>
              <w:ind w:left="360" w:hanging="360"/>
              <w:rPr>
                <w:i/>
                <w:iCs w:val="0"/>
                <w:szCs w:val="18"/>
              </w:rPr>
            </w:pPr>
            <w:bookmarkStart w:id="3" w:name="_Hlk182411584"/>
            <w:r>
              <w:rPr>
                <w:spacing w:val="-4"/>
              </w:rPr>
              <w:lastRenderedPageBreak/>
              <w:t>7</w:t>
            </w:r>
            <w:r w:rsidR="00D535A3">
              <w:rPr>
                <w:spacing w:val="-4"/>
              </w:rPr>
              <w:t>.</w:t>
            </w:r>
            <w:r w:rsidR="00D535A3">
              <w:rPr>
                <w:spacing w:val="-4"/>
              </w:rPr>
              <w:tab/>
            </w:r>
            <w:r w:rsidR="001D4111" w:rsidRPr="00350F5B">
              <w:rPr>
                <w:i/>
                <w:iCs w:val="0"/>
              </w:rPr>
              <w:t>For credentialing and re</w:t>
            </w:r>
            <w:r w:rsidR="007133F7" w:rsidRPr="00350F5B">
              <w:rPr>
                <w:i/>
                <w:iCs w:val="0"/>
              </w:rPr>
              <w:t>credentialing</w:t>
            </w:r>
            <w:r w:rsidR="001D4111" w:rsidRPr="00350F5B">
              <w:rPr>
                <w:i/>
                <w:iCs w:val="0"/>
              </w:rPr>
              <w:t>, the PIHP primary source verifies:</w:t>
            </w:r>
          </w:p>
          <w:p w14:paraId="161E523D" w14:textId="22AC9C6A" w:rsidR="0017288C" w:rsidRPr="007555FA" w:rsidRDefault="00D535A3" w:rsidP="00D535A3">
            <w:pPr>
              <w:pStyle w:val="ListNoNum2"/>
              <w:numPr>
                <w:ilvl w:val="0"/>
                <w:numId w:val="0"/>
              </w:numPr>
              <w:ind w:left="692" w:hanging="360"/>
            </w:pPr>
            <w:r>
              <w:t xml:space="preserve">a. </w:t>
            </w:r>
            <w:r>
              <w:tab/>
            </w:r>
            <w:r w:rsidR="007133F7" w:rsidRPr="00350F5B">
              <w:rPr>
                <w:i/>
                <w:iCs/>
              </w:rPr>
              <w:t xml:space="preserve">Board </w:t>
            </w:r>
            <w:r w:rsidR="001D4111" w:rsidRPr="00350F5B">
              <w:rPr>
                <w:i/>
                <w:iCs/>
              </w:rPr>
              <w:t>c</w:t>
            </w:r>
            <w:r w:rsidR="007133F7" w:rsidRPr="00350F5B">
              <w:rPr>
                <w:i/>
                <w:iCs/>
              </w:rPr>
              <w:t>ertification, or highest level of credentials attained, if applicable, or completion of any required internships/residency programs, or other postgraduate training</w:t>
            </w:r>
            <w:r w:rsidR="007133F7" w:rsidRPr="007555FA">
              <w:t>.</w:t>
            </w:r>
          </w:p>
          <w:p w14:paraId="2514D8FC" w14:textId="77777777" w:rsidR="0017288C" w:rsidRPr="007555FA" w:rsidRDefault="0017288C" w:rsidP="0017288C">
            <w:pPr>
              <w:pStyle w:val="HSAGNumbers"/>
              <w:numPr>
                <w:ilvl w:val="0"/>
                <w:numId w:val="0"/>
              </w:numPr>
              <w:contextualSpacing/>
              <w:rPr>
                <w:i/>
              </w:rPr>
            </w:pPr>
          </w:p>
          <w:p w14:paraId="6AD07EAF" w14:textId="77777777" w:rsidR="00B64464" w:rsidRPr="007555FA" w:rsidRDefault="00B64464" w:rsidP="00350F5B">
            <w:pPr>
              <w:pStyle w:val="HSAGTableContracttext"/>
            </w:pPr>
            <w:r w:rsidRPr="007555FA">
              <w:t>42 CFR §438.214(e)</w:t>
            </w:r>
          </w:p>
          <w:p w14:paraId="6B6534C3" w14:textId="2A2C68E1" w:rsidR="0017288C" w:rsidRPr="007555FA" w:rsidRDefault="004E7A09" w:rsidP="005D77AB">
            <w:pPr>
              <w:pStyle w:val="HSAGTableContracttext"/>
              <w:spacing w:after="60"/>
            </w:pPr>
            <w:r w:rsidRPr="007555FA">
              <w:rPr>
                <w:szCs w:val="16"/>
              </w:rPr>
              <w:t>Credentialing and Re-</w:t>
            </w:r>
            <w:r w:rsidR="0074021A">
              <w:rPr>
                <w:szCs w:val="16"/>
              </w:rPr>
              <w:t>C</w:t>
            </w:r>
            <w:r w:rsidRPr="007555FA">
              <w:rPr>
                <w:szCs w:val="16"/>
              </w:rPr>
              <w:t>redentialing Processe</w:t>
            </w:r>
            <w:r w:rsidR="007133F7" w:rsidRPr="007555FA">
              <w:rPr>
                <w:szCs w:val="16"/>
              </w:rPr>
              <w:t>s</w:t>
            </w:r>
            <w:r w:rsidR="008F5902" w:rsidRPr="007555FA">
              <w:rPr>
                <w:szCs w:val="16"/>
              </w:rPr>
              <w:t>—</w:t>
            </w:r>
            <w:r w:rsidR="007133F7" w:rsidRPr="007555FA">
              <w:rPr>
                <w:szCs w:val="16"/>
              </w:rPr>
              <w:t>C(3)</w:t>
            </w:r>
            <w:r w:rsidR="00575B23" w:rsidRPr="007555FA">
              <w:rPr>
                <w:szCs w:val="16"/>
              </w:rPr>
              <w:t>(b)</w:t>
            </w:r>
          </w:p>
        </w:tc>
        <w:tc>
          <w:tcPr>
            <w:tcW w:w="6109" w:type="dxa"/>
            <w:shd w:val="clear" w:color="auto" w:fill="FFFFFF" w:themeFill="background1"/>
          </w:tcPr>
          <w:p w14:paraId="24A6109B" w14:textId="03F8B99D" w:rsidR="0017288C" w:rsidRPr="007555FA" w:rsidRDefault="0017288C" w:rsidP="0017288C">
            <w:pPr>
              <w:pStyle w:val="HSAGTableText"/>
              <w:contextualSpacing/>
              <w:rPr>
                <w:b/>
                <w:bCs/>
              </w:rPr>
            </w:pPr>
            <w:r w:rsidRPr="007555FA">
              <w:rPr>
                <w:b/>
                <w:bCs/>
              </w:rPr>
              <w:t>HSAG Required Evidence:</w:t>
            </w:r>
          </w:p>
          <w:p w14:paraId="11D7D637" w14:textId="77777777" w:rsidR="0017288C" w:rsidRPr="007555FA" w:rsidRDefault="0017288C" w:rsidP="0017288C">
            <w:pPr>
              <w:pStyle w:val="HSAGTableText"/>
              <w:numPr>
                <w:ilvl w:val="0"/>
                <w:numId w:val="14"/>
              </w:numPr>
              <w:contextualSpacing/>
            </w:pPr>
            <w:r w:rsidRPr="007555FA">
              <w:t>Policies and procedures</w:t>
            </w:r>
          </w:p>
          <w:p w14:paraId="2041AF89" w14:textId="16BC3346" w:rsidR="0017288C" w:rsidRPr="007555FA" w:rsidRDefault="0017288C" w:rsidP="0017288C">
            <w:pPr>
              <w:pStyle w:val="HSAGTableText"/>
              <w:numPr>
                <w:ilvl w:val="0"/>
                <w:numId w:val="14"/>
              </w:numPr>
              <w:contextualSpacing/>
            </w:pPr>
            <w:r w:rsidRPr="007555FA">
              <w:t>HSAG will also use the results of the Practitioner Credentialing and Recredentialing File Reviews</w:t>
            </w:r>
          </w:p>
        </w:tc>
        <w:tc>
          <w:tcPr>
            <w:tcW w:w="1438" w:type="dxa"/>
            <w:vMerge w:val="restart"/>
            <w:shd w:val="clear" w:color="auto" w:fill="FFFFFF" w:themeFill="background1"/>
          </w:tcPr>
          <w:p w14:paraId="12F7CD0D" w14:textId="77777777" w:rsidR="0017288C" w:rsidRPr="007555FA" w:rsidRDefault="00000000" w:rsidP="0017288C">
            <w:pPr>
              <w:spacing w:before="60" w:after="0"/>
              <w:contextualSpacing/>
              <w:rPr>
                <w:sz w:val="22"/>
              </w:rPr>
            </w:pPr>
            <w:sdt>
              <w:sdtPr>
                <w:rPr>
                  <w:sz w:val="22"/>
                </w:rPr>
                <w:id w:val="1271509383"/>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Met</w:t>
            </w:r>
          </w:p>
          <w:p w14:paraId="47821AA1" w14:textId="77777777" w:rsidR="0017288C" w:rsidRPr="007555FA" w:rsidRDefault="00000000" w:rsidP="0017288C">
            <w:pPr>
              <w:spacing w:before="60" w:after="0"/>
              <w:contextualSpacing/>
              <w:rPr>
                <w:sz w:val="22"/>
              </w:rPr>
            </w:pPr>
            <w:sdt>
              <w:sdtPr>
                <w:rPr>
                  <w:sz w:val="22"/>
                </w:rPr>
                <w:id w:val="-265154158"/>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Not Met</w:t>
            </w:r>
          </w:p>
          <w:p w14:paraId="0D07E595" w14:textId="77777777" w:rsidR="0017288C" w:rsidRPr="007555FA" w:rsidRDefault="00000000" w:rsidP="0017288C">
            <w:pPr>
              <w:spacing w:before="60" w:after="0"/>
              <w:contextualSpacing/>
              <w:rPr>
                <w:sz w:val="22"/>
              </w:rPr>
            </w:pPr>
            <w:sdt>
              <w:sdtPr>
                <w:rPr>
                  <w:sz w:val="22"/>
                </w:rPr>
                <w:id w:val="1736890977"/>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NA</w:t>
            </w:r>
          </w:p>
          <w:p w14:paraId="65446116" w14:textId="77777777" w:rsidR="0017288C" w:rsidRPr="007555FA" w:rsidRDefault="0017288C" w:rsidP="0017288C">
            <w:pPr>
              <w:spacing w:before="60" w:after="0"/>
              <w:contextualSpacing/>
              <w:rPr>
                <w:sz w:val="22"/>
              </w:rPr>
            </w:pPr>
          </w:p>
        </w:tc>
      </w:tr>
      <w:tr w:rsidR="0017288C" w:rsidRPr="007555FA" w14:paraId="41014548" w14:textId="77777777" w:rsidTr="0038033E">
        <w:trPr>
          <w:trHeight w:val="374"/>
          <w:jc w:val="center"/>
        </w:trPr>
        <w:tc>
          <w:tcPr>
            <w:tcW w:w="6464" w:type="dxa"/>
            <w:vMerge/>
          </w:tcPr>
          <w:p w14:paraId="35F1933A" w14:textId="77777777" w:rsidR="0017288C" w:rsidRPr="007555FA" w:rsidRDefault="0017288C" w:rsidP="00986BBF">
            <w:pPr>
              <w:pStyle w:val="HSAGTableContracttext"/>
              <w:numPr>
                <w:ilvl w:val="0"/>
                <w:numId w:val="17"/>
              </w:numPr>
            </w:pPr>
          </w:p>
        </w:tc>
        <w:tc>
          <w:tcPr>
            <w:tcW w:w="6109" w:type="dxa"/>
            <w:shd w:val="clear" w:color="auto" w:fill="FFFFFF" w:themeFill="background1"/>
          </w:tcPr>
          <w:p w14:paraId="0FA9FAD4" w14:textId="5B3B907C" w:rsidR="0017288C" w:rsidRPr="007555FA" w:rsidRDefault="0017288C" w:rsidP="0017288C">
            <w:pPr>
              <w:pStyle w:val="HSAGTableText"/>
              <w:contextualSpacing/>
              <w:rPr>
                <w:b/>
                <w:bCs/>
              </w:rPr>
            </w:pPr>
            <w:r w:rsidRPr="007555FA">
              <w:rPr>
                <w:b/>
                <w:bCs/>
              </w:rPr>
              <w:t>Evidence as Submitted by the PIHP:</w:t>
            </w:r>
          </w:p>
          <w:p w14:paraId="070859EE" w14:textId="77777777" w:rsidR="0017288C" w:rsidRPr="007555FA" w:rsidRDefault="0017288C" w:rsidP="0017288C">
            <w:pPr>
              <w:pStyle w:val="HSAGTableText"/>
              <w:numPr>
                <w:ilvl w:val="0"/>
                <w:numId w:val="14"/>
              </w:numPr>
              <w:contextualSpacing/>
            </w:pPr>
          </w:p>
        </w:tc>
        <w:tc>
          <w:tcPr>
            <w:tcW w:w="1438" w:type="dxa"/>
            <w:vMerge/>
            <w:shd w:val="clear" w:color="auto" w:fill="FFFFFF" w:themeFill="background1"/>
          </w:tcPr>
          <w:p w14:paraId="666EBACD" w14:textId="77777777" w:rsidR="0017288C" w:rsidRPr="007555FA" w:rsidRDefault="0017288C" w:rsidP="0017288C">
            <w:pPr>
              <w:spacing w:before="60" w:after="0"/>
              <w:contextualSpacing/>
              <w:rPr>
                <w:sz w:val="22"/>
              </w:rPr>
            </w:pPr>
          </w:p>
        </w:tc>
      </w:tr>
      <w:tr w:rsidR="0017288C" w:rsidRPr="007555FA" w14:paraId="683F1F93" w14:textId="77777777" w:rsidTr="0038033E">
        <w:trPr>
          <w:trHeight w:val="374"/>
          <w:jc w:val="center"/>
        </w:trPr>
        <w:tc>
          <w:tcPr>
            <w:tcW w:w="14011" w:type="dxa"/>
            <w:gridSpan w:val="3"/>
            <w:vAlign w:val="center"/>
            <w:hideMark/>
          </w:tcPr>
          <w:p w14:paraId="68CBA9D4" w14:textId="2E911324" w:rsidR="0017288C" w:rsidRPr="007555FA" w:rsidRDefault="0017288C" w:rsidP="0017288C">
            <w:pPr>
              <w:pStyle w:val="HSAGTableText"/>
            </w:pPr>
            <w:r w:rsidRPr="007555FA">
              <w:rPr>
                <w:b/>
              </w:rPr>
              <w:t>PIHP Description of Process:</w:t>
            </w:r>
            <w:r w:rsidRPr="007555FA">
              <w:t xml:space="preserve"> </w:t>
            </w:r>
          </w:p>
        </w:tc>
      </w:tr>
      <w:tr w:rsidR="0017288C" w:rsidRPr="007555FA" w14:paraId="3E514E5E" w14:textId="77777777" w:rsidTr="0038033E">
        <w:trPr>
          <w:trHeight w:val="374"/>
          <w:jc w:val="center"/>
        </w:trPr>
        <w:tc>
          <w:tcPr>
            <w:tcW w:w="14011" w:type="dxa"/>
            <w:gridSpan w:val="3"/>
            <w:tcBorders>
              <w:bottom w:val="single" w:sz="4" w:space="0" w:color="000000"/>
            </w:tcBorders>
            <w:vAlign w:val="center"/>
            <w:hideMark/>
          </w:tcPr>
          <w:p w14:paraId="58AB4A61" w14:textId="3B46F066" w:rsidR="0017288C" w:rsidRPr="007555FA" w:rsidRDefault="0017288C" w:rsidP="0017288C">
            <w:pPr>
              <w:pStyle w:val="HSAGTableText"/>
            </w:pPr>
            <w:r w:rsidRPr="007555FA">
              <w:rPr>
                <w:b/>
              </w:rPr>
              <w:t>HSAG Findings:</w:t>
            </w:r>
            <w:r w:rsidRPr="007555FA">
              <w:t xml:space="preserve"> </w:t>
            </w:r>
          </w:p>
        </w:tc>
      </w:tr>
      <w:tr w:rsidR="0017288C" w:rsidRPr="007555FA" w14:paraId="1BAAD806" w14:textId="77777777" w:rsidTr="0038033E">
        <w:trPr>
          <w:trHeight w:val="374"/>
          <w:jc w:val="center"/>
        </w:trPr>
        <w:tc>
          <w:tcPr>
            <w:tcW w:w="14011" w:type="dxa"/>
            <w:gridSpan w:val="3"/>
            <w:tcBorders>
              <w:top w:val="single" w:sz="4" w:space="0" w:color="000000"/>
              <w:bottom w:val="single" w:sz="18" w:space="0" w:color="00549E" w:themeColor="text2"/>
            </w:tcBorders>
            <w:vAlign w:val="center"/>
          </w:tcPr>
          <w:p w14:paraId="503851E7" w14:textId="77777777" w:rsidR="0017288C" w:rsidRPr="007555FA" w:rsidRDefault="0017288C" w:rsidP="0017288C">
            <w:pPr>
              <w:pStyle w:val="HSAGTableText"/>
              <w:rPr>
                <w:b/>
              </w:rPr>
            </w:pPr>
            <w:r w:rsidRPr="007555FA">
              <w:rPr>
                <w:b/>
              </w:rPr>
              <w:t>Required Actions:</w:t>
            </w:r>
            <w:r w:rsidRPr="007555FA">
              <w:t xml:space="preserve"> </w:t>
            </w:r>
          </w:p>
        </w:tc>
      </w:tr>
      <w:bookmarkEnd w:id="3"/>
      <w:tr w:rsidR="00575B23" w:rsidRPr="007555FA" w14:paraId="415E481E" w14:textId="77777777" w:rsidTr="0038033E">
        <w:trPr>
          <w:trHeight w:val="374"/>
          <w:jc w:val="center"/>
        </w:trPr>
        <w:tc>
          <w:tcPr>
            <w:tcW w:w="6464" w:type="dxa"/>
            <w:vMerge w:val="restart"/>
          </w:tcPr>
          <w:p w14:paraId="41D36EF1" w14:textId="516B4818" w:rsidR="00575B23" w:rsidRPr="00350F5B" w:rsidRDefault="005D77AB" w:rsidP="00D535A3">
            <w:pPr>
              <w:pStyle w:val="ListNoNum"/>
              <w:numPr>
                <w:ilvl w:val="0"/>
                <w:numId w:val="0"/>
              </w:numPr>
              <w:ind w:left="360" w:hanging="360"/>
              <w:rPr>
                <w:i/>
                <w:iCs w:val="0"/>
                <w:szCs w:val="18"/>
              </w:rPr>
            </w:pPr>
            <w:r>
              <w:rPr>
                <w:spacing w:val="-4"/>
              </w:rPr>
              <w:t>8</w:t>
            </w:r>
            <w:r w:rsidR="00D535A3">
              <w:rPr>
                <w:spacing w:val="-4"/>
              </w:rPr>
              <w:t>.</w:t>
            </w:r>
            <w:r w:rsidR="00D535A3">
              <w:rPr>
                <w:spacing w:val="-4"/>
              </w:rPr>
              <w:tab/>
            </w:r>
            <w:r w:rsidR="00575B23" w:rsidRPr="00350F5B">
              <w:rPr>
                <w:i/>
                <w:iCs w:val="0"/>
              </w:rPr>
              <w:t>For credentialing, the PIHP primary source verifies:</w:t>
            </w:r>
          </w:p>
          <w:p w14:paraId="183D18B8" w14:textId="7C6208A6" w:rsidR="00575B23" w:rsidRPr="00350F5B" w:rsidRDefault="00D535A3" w:rsidP="00D535A3">
            <w:pPr>
              <w:pStyle w:val="ListNoNum2"/>
              <w:numPr>
                <w:ilvl w:val="0"/>
                <w:numId w:val="0"/>
              </w:numPr>
              <w:ind w:left="692" w:hanging="360"/>
              <w:rPr>
                <w:i/>
              </w:rPr>
            </w:pPr>
            <w:r>
              <w:t xml:space="preserve">a. </w:t>
            </w:r>
            <w:r>
              <w:tab/>
            </w:r>
            <w:r w:rsidR="00575B23" w:rsidRPr="00350F5B">
              <w:rPr>
                <w:i/>
              </w:rPr>
              <w:t>Official transcript of graduation from an accredited school and/or the Michigan Department of Licensing and Regulatory Affairs (LARA) license.</w:t>
            </w:r>
          </w:p>
          <w:p w14:paraId="4B72A084" w14:textId="77777777" w:rsidR="00575B23" w:rsidRPr="007555FA" w:rsidRDefault="00575B23" w:rsidP="00575B23">
            <w:pPr>
              <w:pStyle w:val="HSAGNumbers"/>
              <w:numPr>
                <w:ilvl w:val="0"/>
                <w:numId w:val="0"/>
              </w:numPr>
              <w:contextualSpacing/>
              <w:rPr>
                <w:i/>
              </w:rPr>
            </w:pPr>
          </w:p>
          <w:p w14:paraId="1F45DBE3" w14:textId="77777777" w:rsidR="00B64464" w:rsidRPr="007555FA" w:rsidRDefault="00B64464" w:rsidP="00350F5B">
            <w:pPr>
              <w:pStyle w:val="HSAGTableContracttext"/>
            </w:pPr>
            <w:r w:rsidRPr="007555FA">
              <w:t>42 CFR §438.214(e)</w:t>
            </w:r>
          </w:p>
          <w:p w14:paraId="7D109D48" w14:textId="25A4A629" w:rsidR="00575B23" w:rsidRPr="007555FA" w:rsidRDefault="00575B23" w:rsidP="005D77AB">
            <w:pPr>
              <w:pStyle w:val="HSAGTableContracttext"/>
              <w:spacing w:after="60"/>
            </w:pPr>
            <w:r w:rsidRPr="007555FA">
              <w:rPr>
                <w:szCs w:val="16"/>
              </w:rPr>
              <w:t>Credentialing and Re-</w:t>
            </w:r>
            <w:r w:rsidR="0074021A">
              <w:rPr>
                <w:szCs w:val="16"/>
              </w:rPr>
              <w:t>C</w:t>
            </w:r>
            <w:r w:rsidRPr="007555FA">
              <w:rPr>
                <w:szCs w:val="16"/>
              </w:rPr>
              <w:t>redentialing Processes</w:t>
            </w:r>
            <w:r w:rsidR="008F5902" w:rsidRPr="007555FA">
              <w:rPr>
                <w:szCs w:val="16"/>
              </w:rPr>
              <w:t>—</w:t>
            </w:r>
            <w:r w:rsidRPr="007555FA">
              <w:rPr>
                <w:szCs w:val="16"/>
              </w:rPr>
              <w:t>C(3)</w:t>
            </w:r>
            <w:r w:rsidR="00B32C0A" w:rsidRPr="007555FA">
              <w:rPr>
                <w:szCs w:val="16"/>
              </w:rPr>
              <w:t>(c)</w:t>
            </w:r>
          </w:p>
        </w:tc>
        <w:tc>
          <w:tcPr>
            <w:tcW w:w="6109" w:type="dxa"/>
            <w:shd w:val="clear" w:color="auto" w:fill="FFFFFF" w:themeFill="background1"/>
          </w:tcPr>
          <w:p w14:paraId="2A20232E" w14:textId="77777777" w:rsidR="00575B23" w:rsidRPr="007555FA" w:rsidRDefault="00575B23" w:rsidP="00575B23">
            <w:pPr>
              <w:pStyle w:val="HSAGTableText"/>
              <w:contextualSpacing/>
              <w:rPr>
                <w:b/>
                <w:bCs/>
              </w:rPr>
            </w:pPr>
            <w:r w:rsidRPr="007555FA">
              <w:rPr>
                <w:b/>
                <w:bCs/>
              </w:rPr>
              <w:t>HSAG Required Evidence:</w:t>
            </w:r>
          </w:p>
          <w:p w14:paraId="2DF27148" w14:textId="77777777" w:rsidR="00575B23" w:rsidRPr="007555FA" w:rsidRDefault="00575B23" w:rsidP="00575B23">
            <w:pPr>
              <w:pStyle w:val="HSAGTableText"/>
              <w:numPr>
                <w:ilvl w:val="0"/>
                <w:numId w:val="14"/>
              </w:numPr>
              <w:contextualSpacing/>
            </w:pPr>
            <w:r w:rsidRPr="007555FA">
              <w:t>Policies and procedures</w:t>
            </w:r>
          </w:p>
          <w:p w14:paraId="243C3E0B" w14:textId="48F09B44" w:rsidR="00575B23" w:rsidRPr="007555FA" w:rsidRDefault="00575B23" w:rsidP="00575B23">
            <w:pPr>
              <w:pStyle w:val="HSAGTableText"/>
              <w:numPr>
                <w:ilvl w:val="0"/>
                <w:numId w:val="14"/>
              </w:numPr>
              <w:contextualSpacing/>
            </w:pPr>
            <w:r w:rsidRPr="007555FA">
              <w:t>HSAG will also use the results of the Practitioner Credentialing and Recredentialing File Reviews</w:t>
            </w:r>
          </w:p>
        </w:tc>
        <w:tc>
          <w:tcPr>
            <w:tcW w:w="1438" w:type="dxa"/>
            <w:vMerge w:val="restart"/>
            <w:shd w:val="clear" w:color="auto" w:fill="FFFFFF" w:themeFill="background1"/>
          </w:tcPr>
          <w:p w14:paraId="39CE7B55" w14:textId="77777777" w:rsidR="00575B23" w:rsidRPr="007555FA" w:rsidRDefault="00575B23" w:rsidP="00575B23">
            <w:pPr>
              <w:spacing w:before="60" w:after="0"/>
              <w:contextualSpacing/>
              <w:rPr>
                <w:sz w:val="22"/>
              </w:rPr>
            </w:pPr>
          </w:p>
        </w:tc>
      </w:tr>
      <w:tr w:rsidR="00575B23" w:rsidRPr="007555FA" w14:paraId="44ADFD5B" w14:textId="77777777" w:rsidTr="0038033E">
        <w:trPr>
          <w:trHeight w:val="374"/>
          <w:jc w:val="center"/>
        </w:trPr>
        <w:tc>
          <w:tcPr>
            <w:tcW w:w="6464" w:type="dxa"/>
            <w:vMerge/>
          </w:tcPr>
          <w:p w14:paraId="59017160" w14:textId="77777777" w:rsidR="00575B23" w:rsidRPr="007555FA" w:rsidRDefault="00575B23" w:rsidP="00986BBF">
            <w:pPr>
              <w:pStyle w:val="HSAGTableContracttext"/>
              <w:numPr>
                <w:ilvl w:val="0"/>
                <w:numId w:val="17"/>
              </w:numPr>
            </w:pPr>
          </w:p>
        </w:tc>
        <w:tc>
          <w:tcPr>
            <w:tcW w:w="6109" w:type="dxa"/>
            <w:shd w:val="clear" w:color="auto" w:fill="FFFFFF" w:themeFill="background1"/>
          </w:tcPr>
          <w:p w14:paraId="51815DD0" w14:textId="77777777" w:rsidR="00575B23" w:rsidRPr="007555FA" w:rsidRDefault="00575B23" w:rsidP="00575B23">
            <w:pPr>
              <w:pStyle w:val="HSAGTableText"/>
              <w:contextualSpacing/>
              <w:rPr>
                <w:b/>
                <w:bCs/>
              </w:rPr>
            </w:pPr>
            <w:r w:rsidRPr="007555FA">
              <w:rPr>
                <w:b/>
                <w:bCs/>
              </w:rPr>
              <w:t>Evidence as Submitted by the PIHP:</w:t>
            </w:r>
          </w:p>
          <w:p w14:paraId="43AE5EAF" w14:textId="77777777" w:rsidR="00575B23" w:rsidRPr="007555FA" w:rsidRDefault="00575B23" w:rsidP="00575B23">
            <w:pPr>
              <w:pStyle w:val="HSAGTableText"/>
              <w:numPr>
                <w:ilvl w:val="0"/>
                <w:numId w:val="14"/>
              </w:numPr>
              <w:contextualSpacing/>
            </w:pPr>
          </w:p>
        </w:tc>
        <w:tc>
          <w:tcPr>
            <w:tcW w:w="1438" w:type="dxa"/>
            <w:vMerge/>
            <w:shd w:val="clear" w:color="auto" w:fill="FFFFFF" w:themeFill="background1"/>
          </w:tcPr>
          <w:p w14:paraId="13732DBA" w14:textId="77777777" w:rsidR="00575B23" w:rsidRPr="007555FA" w:rsidRDefault="00575B23" w:rsidP="00575B23">
            <w:pPr>
              <w:spacing w:before="60" w:after="0"/>
              <w:contextualSpacing/>
              <w:rPr>
                <w:sz w:val="22"/>
              </w:rPr>
            </w:pPr>
          </w:p>
        </w:tc>
      </w:tr>
      <w:tr w:rsidR="00575B23" w:rsidRPr="007555FA" w14:paraId="04254B0B" w14:textId="77777777" w:rsidTr="0059353F">
        <w:trPr>
          <w:trHeight w:val="374"/>
          <w:jc w:val="center"/>
        </w:trPr>
        <w:tc>
          <w:tcPr>
            <w:tcW w:w="14011" w:type="dxa"/>
            <w:gridSpan w:val="3"/>
            <w:vAlign w:val="center"/>
          </w:tcPr>
          <w:p w14:paraId="61DD5C28" w14:textId="4181F116" w:rsidR="00575B23" w:rsidRPr="007555FA" w:rsidRDefault="00575B23" w:rsidP="00575B23">
            <w:pPr>
              <w:pStyle w:val="HSAGTableText"/>
            </w:pPr>
            <w:r w:rsidRPr="007555FA">
              <w:rPr>
                <w:b/>
              </w:rPr>
              <w:t>PIHP Description of Process:</w:t>
            </w:r>
            <w:r w:rsidRPr="007555FA">
              <w:t xml:space="preserve"> </w:t>
            </w:r>
          </w:p>
        </w:tc>
      </w:tr>
      <w:tr w:rsidR="00575B23" w:rsidRPr="007555FA" w14:paraId="4EED2EBB" w14:textId="77777777" w:rsidTr="0059353F">
        <w:trPr>
          <w:trHeight w:val="374"/>
          <w:jc w:val="center"/>
        </w:trPr>
        <w:tc>
          <w:tcPr>
            <w:tcW w:w="14011" w:type="dxa"/>
            <w:gridSpan w:val="3"/>
            <w:tcBorders>
              <w:bottom w:val="single" w:sz="4" w:space="0" w:color="000000"/>
            </w:tcBorders>
            <w:vAlign w:val="center"/>
          </w:tcPr>
          <w:p w14:paraId="25BC96AD" w14:textId="310AA5F2" w:rsidR="00575B23" w:rsidRPr="007555FA" w:rsidRDefault="00575B23" w:rsidP="00575B23">
            <w:pPr>
              <w:pStyle w:val="HSAGTableText"/>
            </w:pPr>
            <w:r w:rsidRPr="007555FA">
              <w:rPr>
                <w:b/>
              </w:rPr>
              <w:t>HSAG Findings:</w:t>
            </w:r>
            <w:r w:rsidRPr="007555FA">
              <w:t xml:space="preserve"> </w:t>
            </w:r>
          </w:p>
        </w:tc>
      </w:tr>
      <w:tr w:rsidR="00575B23" w:rsidRPr="007555FA" w14:paraId="728E3918" w14:textId="77777777" w:rsidTr="0038033E">
        <w:trPr>
          <w:trHeight w:val="374"/>
          <w:jc w:val="center"/>
        </w:trPr>
        <w:tc>
          <w:tcPr>
            <w:tcW w:w="14011" w:type="dxa"/>
            <w:gridSpan w:val="3"/>
            <w:tcBorders>
              <w:top w:val="single" w:sz="4" w:space="0" w:color="000000"/>
              <w:bottom w:val="single" w:sz="18" w:space="0" w:color="00549E" w:themeColor="text2"/>
            </w:tcBorders>
            <w:vAlign w:val="center"/>
          </w:tcPr>
          <w:p w14:paraId="7C26AB80" w14:textId="008CFD4D" w:rsidR="00575B23" w:rsidRPr="007555FA" w:rsidRDefault="00575B23" w:rsidP="00575B23">
            <w:pPr>
              <w:pStyle w:val="HSAGTableText"/>
              <w:rPr>
                <w:b/>
              </w:rPr>
            </w:pPr>
            <w:r w:rsidRPr="007555FA">
              <w:rPr>
                <w:b/>
              </w:rPr>
              <w:t>Required Actions:</w:t>
            </w:r>
            <w:r w:rsidRPr="007555FA">
              <w:t xml:space="preserve"> </w:t>
            </w:r>
          </w:p>
        </w:tc>
      </w:tr>
      <w:tr w:rsidR="004D6C95" w:rsidRPr="007555FA" w14:paraId="3A91EF70" w14:textId="77777777" w:rsidTr="00E25575">
        <w:trPr>
          <w:trHeight w:val="374"/>
          <w:jc w:val="center"/>
        </w:trPr>
        <w:tc>
          <w:tcPr>
            <w:tcW w:w="6464" w:type="dxa"/>
            <w:vMerge w:val="restart"/>
          </w:tcPr>
          <w:p w14:paraId="4DAC87B5" w14:textId="3BDB2111" w:rsidR="004D6C95" w:rsidRPr="00350F5B" w:rsidRDefault="005D77AB" w:rsidP="005200F6">
            <w:pPr>
              <w:pStyle w:val="ListNoNum"/>
              <w:keepNext/>
              <w:numPr>
                <w:ilvl w:val="0"/>
                <w:numId w:val="0"/>
              </w:numPr>
              <w:ind w:left="360" w:hanging="360"/>
              <w:rPr>
                <w:i/>
                <w:iCs w:val="0"/>
              </w:rPr>
            </w:pPr>
            <w:r>
              <w:rPr>
                <w:spacing w:val="-4"/>
              </w:rPr>
              <w:lastRenderedPageBreak/>
              <w:t>9</w:t>
            </w:r>
            <w:r w:rsidR="00D535A3">
              <w:rPr>
                <w:spacing w:val="-4"/>
              </w:rPr>
              <w:t>.</w:t>
            </w:r>
            <w:r w:rsidR="00D535A3">
              <w:rPr>
                <w:spacing w:val="-4"/>
              </w:rPr>
              <w:tab/>
            </w:r>
            <w:r w:rsidR="004D6C95" w:rsidRPr="00350F5B">
              <w:rPr>
                <w:i/>
                <w:iCs w:val="0"/>
              </w:rPr>
              <w:t xml:space="preserve">For credentialing and recredentialing, if the individual practitioner undergoing credentialing is a physician, then physician profile information obtained from the American Medical Association (AMA) or American Osteopathic Association (AOA) may be used to satisfy the primary source requirements of Elements 6, 7, and 8. </w:t>
            </w:r>
          </w:p>
          <w:p w14:paraId="6EDF1620" w14:textId="77777777" w:rsidR="004D6C95" w:rsidRPr="007555FA" w:rsidRDefault="004D6C95" w:rsidP="00A93A9E">
            <w:pPr>
              <w:pStyle w:val="HSAGNumbers"/>
              <w:numPr>
                <w:ilvl w:val="0"/>
                <w:numId w:val="0"/>
              </w:numPr>
              <w:contextualSpacing/>
              <w:jc w:val="right"/>
              <w:rPr>
                <w:iCs/>
                <w:sz w:val="18"/>
                <w:szCs w:val="18"/>
              </w:rPr>
            </w:pPr>
          </w:p>
          <w:p w14:paraId="14F54CAD" w14:textId="77777777" w:rsidR="00B64464" w:rsidRPr="007555FA" w:rsidRDefault="00B64464" w:rsidP="00350F5B">
            <w:pPr>
              <w:pStyle w:val="HSAGTableContracttext"/>
            </w:pPr>
            <w:r w:rsidRPr="007555FA">
              <w:t>42 CFR §438.214(e)</w:t>
            </w:r>
          </w:p>
          <w:p w14:paraId="7F60AEA0" w14:textId="38873894" w:rsidR="004D6C95" w:rsidRPr="007555FA" w:rsidRDefault="004D6C95" w:rsidP="005D77AB">
            <w:pPr>
              <w:pStyle w:val="HSAGTableContracttext"/>
              <w:spacing w:after="60"/>
            </w:pPr>
            <w:r w:rsidRPr="007555FA">
              <w:rPr>
                <w:szCs w:val="16"/>
              </w:rPr>
              <w:t>Credentialing and Re-</w:t>
            </w:r>
            <w:r w:rsidR="0074021A">
              <w:rPr>
                <w:szCs w:val="16"/>
              </w:rPr>
              <w:t>C</w:t>
            </w:r>
            <w:r w:rsidRPr="007555FA">
              <w:rPr>
                <w:szCs w:val="16"/>
              </w:rPr>
              <w:t>redentialing Processes—C(3)(e)</w:t>
            </w:r>
          </w:p>
        </w:tc>
        <w:tc>
          <w:tcPr>
            <w:tcW w:w="6109" w:type="dxa"/>
            <w:shd w:val="clear" w:color="auto" w:fill="FFFFFF" w:themeFill="background1"/>
          </w:tcPr>
          <w:p w14:paraId="3B182AA2" w14:textId="77777777" w:rsidR="004D6C95" w:rsidRPr="007555FA" w:rsidRDefault="004D6C95" w:rsidP="00E25575">
            <w:pPr>
              <w:pStyle w:val="HSAGTableText"/>
              <w:contextualSpacing/>
              <w:rPr>
                <w:b/>
                <w:bCs/>
              </w:rPr>
            </w:pPr>
            <w:r w:rsidRPr="007555FA">
              <w:rPr>
                <w:b/>
                <w:bCs/>
              </w:rPr>
              <w:t>HSAG Required Evidence:</w:t>
            </w:r>
          </w:p>
          <w:p w14:paraId="29286218" w14:textId="77777777" w:rsidR="004D6C95" w:rsidRPr="007555FA" w:rsidRDefault="004D6C95" w:rsidP="004D6C95">
            <w:pPr>
              <w:pStyle w:val="HSAGTableText"/>
              <w:numPr>
                <w:ilvl w:val="0"/>
                <w:numId w:val="14"/>
              </w:numPr>
              <w:contextualSpacing/>
            </w:pPr>
            <w:r w:rsidRPr="007555FA">
              <w:t>Policies and procedures</w:t>
            </w:r>
          </w:p>
          <w:p w14:paraId="0D47F303" w14:textId="77777777" w:rsidR="004D6C95" w:rsidRPr="007555FA" w:rsidRDefault="004D6C95" w:rsidP="004D6C95">
            <w:pPr>
              <w:pStyle w:val="HSAGTableText"/>
              <w:numPr>
                <w:ilvl w:val="0"/>
                <w:numId w:val="14"/>
              </w:numPr>
              <w:contextualSpacing/>
            </w:pPr>
            <w:r w:rsidRPr="007555FA">
              <w:t>HSAG will also use the results of the Practitioner Credentialing and Recredentialing File Reviews</w:t>
            </w:r>
          </w:p>
        </w:tc>
        <w:tc>
          <w:tcPr>
            <w:tcW w:w="1438" w:type="dxa"/>
            <w:vMerge w:val="restart"/>
            <w:shd w:val="clear" w:color="auto" w:fill="FFFFFF" w:themeFill="background1"/>
          </w:tcPr>
          <w:p w14:paraId="1C4267B9" w14:textId="77777777" w:rsidR="004D6C95" w:rsidRPr="007555FA" w:rsidRDefault="004D6C95" w:rsidP="00E25575">
            <w:pPr>
              <w:spacing w:before="60" w:after="0"/>
              <w:contextualSpacing/>
              <w:rPr>
                <w:sz w:val="22"/>
              </w:rPr>
            </w:pPr>
          </w:p>
        </w:tc>
      </w:tr>
      <w:tr w:rsidR="004D6C95" w:rsidRPr="007555FA" w14:paraId="5F57FF5B" w14:textId="77777777" w:rsidTr="00E25575">
        <w:trPr>
          <w:trHeight w:val="374"/>
          <w:jc w:val="center"/>
        </w:trPr>
        <w:tc>
          <w:tcPr>
            <w:tcW w:w="6464" w:type="dxa"/>
            <w:vMerge/>
          </w:tcPr>
          <w:p w14:paraId="0B9B5D41" w14:textId="77777777" w:rsidR="004D6C95" w:rsidRPr="007555FA" w:rsidRDefault="004D6C95" w:rsidP="00986BBF">
            <w:pPr>
              <w:pStyle w:val="HSAGTableContracttext"/>
              <w:numPr>
                <w:ilvl w:val="0"/>
                <w:numId w:val="17"/>
              </w:numPr>
            </w:pPr>
          </w:p>
        </w:tc>
        <w:tc>
          <w:tcPr>
            <w:tcW w:w="6109" w:type="dxa"/>
            <w:shd w:val="clear" w:color="auto" w:fill="FFFFFF" w:themeFill="background1"/>
          </w:tcPr>
          <w:p w14:paraId="6255379D" w14:textId="77777777" w:rsidR="004D6C95" w:rsidRPr="007555FA" w:rsidRDefault="004D6C95" w:rsidP="00E25575">
            <w:pPr>
              <w:pStyle w:val="HSAGTableText"/>
              <w:contextualSpacing/>
              <w:rPr>
                <w:b/>
                <w:bCs/>
              </w:rPr>
            </w:pPr>
            <w:r w:rsidRPr="007555FA">
              <w:rPr>
                <w:b/>
                <w:bCs/>
              </w:rPr>
              <w:t>Evidence as Submitted by the PIHP:</w:t>
            </w:r>
          </w:p>
          <w:p w14:paraId="7A437A4B" w14:textId="77777777" w:rsidR="004D6C95" w:rsidRPr="007555FA" w:rsidRDefault="004D6C95" w:rsidP="004D6C95">
            <w:pPr>
              <w:pStyle w:val="HSAGTableText"/>
              <w:numPr>
                <w:ilvl w:val="0"/>
                <w:numId w:val="14"/>
              </w:numPr>
              <w:contextualSpacing/>
            </w:pPr>
          </w:p>
        </w:tc>
        <w:tc>
          <w:tcPr>
            <w:tcW w:w="1438" w:type="dxa"/>
            <w:vMerge/>
            <w:shd w:val="clear" w:color="auto" w:fill="FFFFFF" w:themeFill="background1"/>
          </w:tcPr>
          <w:p w14:paraId="09B77D8B" w14:textId="77777777" w:rsidR="004D6C95" w:rsidRPr="007555FA" w:rsidRDefault="004D6C95" w:rsidP="00E25575">
            <w:pPr>
              <w:spacing w:before="60" w:after="0"/>
              <w:contextualSpacing/>
              <w:rPr>
                <w:sz w:val="22"/>
              </w:rPr>
            </w:pPr>
          </w:p>
        </w:tc>
      </w:tr>
      <w:tr w:rsidR="004D6C95" w:rsidRPr="007555FA" w14:paraId="7A5F0062" w14:textId="77777777" w:rsidTr="00E25575">
        <w:trPr>
          <w:trHeight w:val="374"/>
          <w:jc w:val="center"/>
        </w:trPr>
        <w:tc>
          <w:tcPr>
            <w:tcW w:w="14011" w:type="dxa"/>
            <w:gridSpan w:val="3"/>
            <w:vAlign w:val="center"/>
          </w:tcPr>
          <w:p w14:paraId="4DEC394C" w14:textId="77777777" w:rsidR="004D6C95" w:rsidRPr="007555FA" w:rsidRDefault="004D6C95" w:rsidP="00E25575">
            <w:pPr>
              <w:pStyle w:val="HSAGTableText"/>
            </w:pPr>
            <w:r w:rsidRPr="007555FA">
              <w:rPr>
                <w:b/>
              </w:rPr>
              <w:t>PIHP Description of Process:</w:t>
            </w:r>
            <w:r w:rsidRPr="007555FA">
              <w:t xml:space="preserve"> </w:t>
            </w:r>
          </w:p>
        </w:tc>
      </w:tr>
      <w:tr w:rsidR="004D6C95" w:rsidRPr="007555FA" w14:paraId="4555BFD5" w14:textId="77777777" w:rsidTr="00E25575">
        <w:trPr>
          <w:trHeight w:val="374"/>
          <w:jc w:val="center"/>
        </w:trPr>
        <w:tc>
          <w:tcPr>
            <w:tcW w:w="14011" w:type="dxa"/>
            <w:gridSpan w:val="3"/>
            <w:tcBorders>
              <w:bottom w:val="single" w:sz="4" w:space="0" w:color="000000"/>
            </w:tcBorders>
            <w:vAlign w:val="center"/>
          </w:tcPr>
          <w:p w14:paraId="299E9F65" w14:textId="77777777" w:rsidR="004D6C95" w:rsidRPr="007555FA" w:rsidRDefault="004D6C95" w:rsidP="00E25575">
            <w:pPr>
              <w:pStyle w:val="HSAGTableText"/>
            </w:pPr>
            <w:r w:rsidRPr="007555FA">
              <w:rPr>
                <w:b/>
              </w:rPr>
              <w:t>HSAG Findings:</w:t>
            </w:r>
            <w:r w:rsidRPr="007555FA">
              <w:t xml:space="preserve"> </w:t>
            </w:r>
          </w:p>
        </w:tc>
      </w:tr>
      <w:tr w:rsidR="004D6C95" w:rsidRPr="007555FA" w14:paraId="5C20FE37" w14:textId="77777777" w:rsidTr="00E25575">
        <w:trPr>
          <w:trHeight w:val="374"/>
          <w:jc w:val="center"/>
        </w:trPr>
        <w:tc>
          <w:tcPr>
            <w:tcW w:w="14011" w:type="dxa"/>
            <w:gridSpan w:val="3"/>
            <w:tcBorders>
              <w:top w:val="single" w:sz="4" w:space="0" w:color="000000"/>
              <w:bottom w:val="single" w:sz="18" w:space="0" w:color="00549E" w:themeColor="text2"/>
            </w:tcBorders>
            <w:vAlign w:val="center"/>
          </w:tcPr>
          <w:p w14:paraId="05AD1591" w14:textId="77777777" w:rsidR="004D6C95" w:rsidRPr="007555FA" w:rsidRDefault="004D6C95" w:rsidP="00E25575">
            <w:pPr>
              <w:pStyle w:val="HSAGTableText"/>
              <w:rPr>
                <w:b/>
              </w:rPr>
            </w:pPr>
            <w:r w:rsidRPr="007555FA">
              <w:rPr>
                <w:b/>
              </w:rPr>
              <w:t>Required Actions:</w:t>
            </w:r>
            <w:r w:rsidRPr="007555FA">
              <w:t xml:space="preserve"> </w:t>
            </w:r>
          </w:p>
        </w:tc>
      </w:tr>
      <w:tr w:rsidR="00575B23" w:rsidRPr="007555FA" w14:paraId="54B0276E" w14:textId="77777777" w:rsidTr="00E25575">
        <w:trPr>
          <w:trHeight w:val="374"/>
          <w:jc w:val="center"/>
        </w:trPr>
        <w:tc>
          <w:tcPr>
            <w:tcW w:w="6464" w:type="dxa"/>
            <w:vMerge w:val="restart"/>
          </w:tcPr>
          <w:p w14:paraId="0123E31C" w14:textId="60906C28" w:rsidR="00575B23" w:rsidRPr="007555FA" w:rsidRDefault="00D535A3" w:rsidP="00D535A3">
            <w:pPr>
              <w:pStyle w:val="ListNoNum"/>
              <w:numPr>
                <w:ilvl w:val="0"/>
                <w:numId w:val="0"/>
              </w:numPr>
              <w:ind w:left="360" w:hanging="360"/>
              <w:rPr>
                <w:szCs w:val="18"/>
              </w:rPr>
            </w:pPr>
            <w:r>
              <w:rPr>
                <w:spacing w:val="-4"/>
              </w:rPr>
              <w:t>1</w:t>
            </w:r>
            <w:r w:rsidR="005D77AB">
              <w:rPr>
                <w:spacing w:val="-4"/>
              </w:rPr>
              <w:t>0</w:t>
            </w:r>
            <w:r>
              <w:rPr>
                <w:spacing w:val="-4"/>
              </w:rPr>
              <w:t>.</w:t>
            </w:r>
            <w:r>
              <w:rPr>
                <w:spacing w:val="-4"/>
              </w:rPr>
              <w:tab/>
            </w:r>
            <w:r w:rsidR="00575B23" w:rsidRPr="007011A9">
              <w:rPr>
                <w:i/>
                <w:iCs w:val="0"/>
              </w:rPr>
              <w:t>For credentialing and recredentialing, the PIHP primary source verifies:</w:t>
            </w:r>
          </w:p>
          <w:p w14:paraId="6D194B11" w14:textId="3F602915" w:rsidR="00575B23" w:rsidRPr="007555FA" w:rsidRDefault="00D535A3" w:rsidP="00D535A3">
            <w:pPr>
              <w:pStyle w:val="ListNoNum2"/>
              <w:numPr>
                <w:ilvl w:val="0"/>
                <w:numId w:val="0"/>
              </w:numPr>
              <w:ind w:left="692" w:hanging="360"/>
            </w:pPr>
            <w:r>
              <w:t xml:space="preserve">a. </w:t>
            </w:r>
            <w:r>
              <w:tab/>
            </w:r>
            <w:r w:rsidR="00575B23" w:rsidRPr="007011A9">
              <w:rPr>
                <w:i/>
                <w:iCs/>
              </w:rPr>
              <w:t>Official National Practitioner Databank (NPDB)/Healthcare Integrity and Protection Databank (HIPDB) query or, in lieu of the NPDB/HIPDB query, all the following must be verified:</w:t>
            </w:r>
          </w:p>
          <w:p w14:paraId="35FEFD4C" w14:textId="66C30484" w:rsidR="00575B23" w:rsidRPr="00350F5B" w:rsidRDefault="00D535A3" w:rsidP="00D535A3">
            <w:pPr>
              <w:pStyle w:val="ListNoNum3"/>
              <w:rPr>
                <w:iCs/>
              </w:rPr>
            </w:pPr>
            <w:proofErr w:type="spellStart"/>
            <w:r>
              <w:t>i</w:t>
            </w:r>
            <w:proofErr w:type="spellEnd"/>
            <w:r w:rsidRPr="00F912EB">
              <w:t>.</w:t>
            </w:r>
            <w:r w:rsidRPr="00F912EB">
              <w:rPr>
                <w:i/>
              </w:rPr>
              <w:t xml:space="preserve"> </w:t>
            </w:r>
            <w:r w:rsidRPr="00F912EB">
              <w:rPr>
                <w:i/>
              </w:rPr>
              <w:tab/>
            </w:r>
            <w:r w:rsidR="00575B23" w:rsidRPr="007011A9">
              <w:rPr>
                <w:i/>
              </w:rPr>
              <w:t xml:space="preserve">Minimum </w:t>
            </w:r>
            <w:r w:rsidR="000B56FB" w:rsidRPr="007011A9">
              <w:rPr>
                <w:i/>
              </w:rPr>
              <w:t>five-year</w:t>
            </w:r>
            <w:r w:rsidR="00575B23" w:rsidRPr="007011A9">
              <w:rPr>
                <w:i/>
              </w:rPr>
              <w:t xml:space="preserve"> history of professional liability claims resulting in a judgment or settlement.</w:t>
            </w:r>
          </w:p>
          <w:p w14:paraId="12482973" w14:textId="1F921259" w:rsidR="00575B23" w:rsidRPr="00350F5B" w:rsidRDefault="00D535A3" w:rsidP="00D535A3">
            <w:pPr>
              <w:pStyle w:val="ListNoNum3"/>
              <w:rPr>
                <w:iCs/>
              </w:rPr>
            </w:pPr>
            <w:r>
              <w:t>i</w:t>
            </w:r>
            <w:r w:rsidR="005D77AB">
              <w:t>i</w:t>
            </w:r>
            <w:r w:rsidRPr="00F912EB">
              <w:t>.</w:t>
            </w:r>
            <w:r w:rsidRPr="00F912EB">
              <w:rPr>
                <w:i/>
              </w:rPr>
              <w:t xml:space="preserve"> </w:t>
            </w:r>
            <w:r w:rsidRPr="00F912EB">
              <w:rPr>
                <w:i/>
              </w:rPr>
              <w:tab/>
            </w:r>
            <w:r w:rsidR="00575B23" w:rsidRPr="007011A9">
              <w:rPr>
                <w:i/>
              </w:rPr>
              <w:t xml:space="preserve">Disciplinary status with regulatory board or agency. </w:t>
            </w:r>
          </w:p>
          <w:p w14:paraId="58CC6A6F" w14:textId="6504836A" w:rsidR="00575B23" w:rsidRPr="00350F5B" w:rsidRDefault="00D535A3" w:rsidP="00D535A3">
            <w:pPr>
              <w:pStyle w:val="ListNoNum3"/>
              <w:rPr>
                <w:iCs/>
              </w:rPr>
            </w:pPr>
            <w:r>
              <w:t>i</w:t>
            </w:r>
            <w:r w:rsidR="005D77AB">
              <w:t>ii</w:t>
            </w:r>
            <w:r w:rsidRPr="00F912EB">
              <w:t>.</w:t>
            </w:r>
            <w:r w:rsidRPr="00F912EB">
              <w:rPr>
                <w:i/>
              </w:rPr>
              <w:t xml:space="preserve"> </w:t>
            </w:r>
            <w:r w:rsidRPr="00F912EB">
              <w:rPr>
                <w:i/>
              </w:rPr>
              <w:tab/>
            </w:r>
            <w:r w:rsidR="00575B23" w:rsidRPr="007011A9">
              <w:rPr>
                <w:i/>
              </w:rPr>
              <w:t>Medicare/Medicaid sanctions.</w:t>
            </w:r>
          </w:p>
          <w:p w14:paraId="351C062F" w14:textId="77777777" w:rsidR="00575B23" w:rsidRPr="007555FA" w:rsidRDefault="00575B23" w:rsidP="00E25575">
            <w:pPr>
              <w:pStyle w:val="HSAGNumbers"/>
              <w:numPr>
                <w:ilvl w:val="0"/>
                <w:numId w:val="0"/>
              </w:numPr>
              <w:contextualSpacing/>
              <w:rPr>
                <w:i/>
              </w:rPr>
            </w:pPr>
          </w:p>
          <w:p w14:paraId="39AD399C" w14:textId="77777777" w:rsidR="00B64464" w:rsidRPr="007555FA" w:rsidRDefault="00B64464" w:rsidP="00644019">
            <w:pPr>
              <w:pStyle w:val="HSAGTableContracttext"/>
            </w:pPr>
            <w:r w:rsidRPr="007555FA">
              <w:t>42 CFR §438.214(e)</w:t>
            </w:r>
          </w:p>
          <w:p w14:paraId="0F26008F" w14:textId="66B49B0D" w:rsidR="00575B23" w:rsidRPr="007555FA" w:rsidRDefault="00575B23" w:rsidP="005D77AB">
            <w:pPr>
              <w:pStyle w:val="HSAGTableContracttext"/>
              <w:spacing w:after="60"/>
            </w:pPr>
            <w:r w:rsidRPr="007555FA">
              <w:rPr>
                <w:szCs w:val="16"/>
              </w:rPr>
              <w:t>Credentialing and Re-credentialing Processes</w:t>
            </w:r>
            <w:r w:rsidR="008F5902" w:rsidRPr="007555FA">
              <w:rPr>
                <w:szCs w:val="16"/>
              </w:rPr>
              <w:t>—</w:t>
            </w:r>
            <w:r w:rsidRPr="007555FA">
              <w:rPr>
                <w:szCs w:val="16"/>
              </w:rPr>
              <w:t>C(3)</w:t>
            </w:r>
            <w:r w:rsidR="00B32C0A" w:rsidRPr="007555FA">
              <w:rPr>
                <w:szCs w:val="16"/>
              </w:rPr>
              <w:t>(d)</w:t>
            </w:r>
          </w:p>
        </w:tc>
        <w:tc>
          <w:tcPr>
            <w:tcW w:w="6109" w:type="dxa"/>
            <w:shd w:val="clear" w:color="auto" w:fill="FFFFFF" w:themeFill="background1"/>
          </w:tcPr>
          <w:p w14:paraId="3FF02C5D" w14:textId="77777777" w:rsidR="00575B23" w:rsidRPr="007555FA" w:rsidRDefault="00575B23" w:rsidP="00E25575">
            <w:pPr>
              <w:pStyle w:val="HSAGTableText"/>
              <w:contextualSpacing/>
              <w:rPr>
                <w:b/>
                <w:bCs/>
              </w:rPr>
            </w:pPr>
            <w:r w:rsidRPr="007555FA">
              <w:rPr>
                <w:b/>
                <w:bCs/>
              </w:rPr>
              <w:t>HSAG Required Evidence:</w:t>
            </w:r>
          </w:p>
          <w:p w14:paraId="7BE2D162" w14:textId="77777777" w:rsidR="00575B23" w:rsidRPr="007555FA" w:rsidRDefault="00575B23" w:rsidP="00575B23">
            <w:pPr>
              <w:pStyle w:val="HSAGTableText"/>
              <w:numPr>
                <w:ilvl w:val="0"/>
                <w:numId w:val="14"/>
              </w:numPr>
              <w:contextualSpacing/>
            </w:pPr>
            <w:r w:rsidRPr="007555FA">
              <w:t>Policies and procedures</w:t>
            </w:r>
          </w:p>
          <w:p w14:paraId="4787A87E" w14:textId="77777777" w:rsidR="00575B23" w:rsidRPr="007555FA" w:rsidRDefault="00575B23" w:rsidP="00575B23">
            <w:pPr>
              <w:pStyle w:val="HSAGTableText"/>
              <w:numPr>
                <w:ilvl w:val="0"/>
                <w:numId w:val="14"/>
              </w:numPr>
              <w:contextualSpacing/>
            </w:pPr>
            <w:r w:rsidRPr="007555FA">
              <w:t>HSAG will also use the results of the Practitioner Credentialing and Recredentialing File Reviews</w:t>
            </w:r>
          </w:p>
        </w:tc>
        <w:tc>
          <w:tcPr>
            <w:tcW w:w="1438" w:type="dxa"/>
            <w:vMerge w:val="restart"/>
            <w:shd w:val="clear" w:color="auto" w:fill="FFFFFF" w:themeFill="background1"/>
          </w:tcPr>
          <w:p w14:paraId="3A57C869" w14:textId="77777777" w:rsidR="00575B23" w:rsidRPr="007555FA" w:rsidRDefault="00575B23" w:rsidP="00E25575">
            <w:pPr>
              <w:spacing w:before="60" w:after="0"/>
              <w:contextualSpacing/>
              <w:rPr>
                <w:sz w:val="22"/>
              </w:rPr>
            </w:pPr>
          </w:p>
        </w:tc>
      </w:tr>
      <w:tr w:rsidR="00575B23" w:rsidRPr="007555FA" w14:paraId="2F189C56" w14:textId="77777777" w:rsidTr="00E25575">
        <w:trPr>
          <w:trHeight w:val="374"/>
          <w:jc w:val="center"/>
        </w:trPr>
        <w:tc>
          <w:tcPr>
            <w:tcW w:w="6464" w:type="dxa"/>
            <w:vMerge/>
          </w:tcPr>
          <w:p w14:paraId="04E58526" w14:textId="77777777" w:rsidR="00575B23" w:rsidRPr="007555FA" w:rsidRDefault="00575B23" w:rsidP="00986BBF">
            <w:pPr>
              <w:pStyle w:val="HSAGTableContracttext"/>
              <w:numPr>
                <w:ilvl w:val="0"/>
                <w:numId w:val="17"/>
              </w:numPr>
            </w:pPr>
          </w:p>
        </w:tc>
        <w:tc>
          <w:tcPr>
            <w:tcW w:w="6109" w:type="dxa"/>
            <w:shd w:val="clear" w:color="auto" w:fill="FFFFFF" w:themeFill="background1"/>
          </w:tcPr>
          <w:p w14:paraId="7431C2A4" w14:textId="77777777" w:rsidR="00575B23" w:rsidRPr="007555FA" w:rsidRDefault="00575B23" w:rsidP="00E25575">
            <w:pPr>
              <w:pStyle w:val="HSAGTableText"/>
              <w:contextualSpacing/>
              <w:rPr>
                <w:b/>
                <w:bCs/>
              </w:rPr>
            </w:pPr>
            <w:r w:rsidRPr="007555FA">
              <w:rPr>
                <w:b/>
                <w:bCs/>
              </w:rPr>
              <w:t>Evidence as Submitted by the PIHP:</w:t>
            </w:r>
          </w:p>
          <w:p w14:paraId="3405047E" w14:textId="77777777" w:rsidR="00575B23" w:rsidRPr="007555FA" w:rsidRDefault="00575B23" w:rsidP="00575B23">
            <w:pPr>
              <w:pStyle w:val="HSAGTableText"/>
              <w:numPr>
                <w:ilvl w:val="0"/>
                <w:numId w:val="14"/>
              </w:numPr>
              <w:contextualSpacing/>
            </w:pPr>
          </w:p>
        </w:tc>
        <w:tc>
          <w:tcPr>
            <w:tcW w:w="1438" w:type="dxa"/>
            <w:vMerge/>
            <w:shd w:val="clear" w:color="auto" w:fill="FFFFFF" w:themeFill="background1"/>
          </w:tcPr>
          <w:p w14:paraId="3F8A1371" w14:textId="77777777" w:rsidR="00575B23" w:rsidRPr="007555FA" w:rsidRDefault="00575B23" w:rsidP="00E25575">
            <w:pPr>
              <w:spacing w:before="60" w:after="0"/>
              <w:contextualSpacing/>
              <w:rPr>
                <w:sz w:val="22"/>
              </w:rPr>
            </w:pPr>
          </w:p>
        </w:tc>
      </w:tr>
      <w:tr w:rsidR="00575B23" w:rsidRPr="007555FA" w14:paraId="4B64056D" w14:textId="77777777" w:rsidTr="00E25575">
        <w:trPr>
          <w:trHeight w:val="374"/>
          <w:jc w:val="center"/>
        </w:trPr>
        <w:tc>
          <w:tcPr>
            <w:tcW w:w="14011" w:type="dxa"/>
            <w:gridSpan w:val="3"/>
            <w:vAlign w:val="center"/>
          </w:tcPr>
          <w:p w14:paraId="5E325141" w14:textId="77777777" w:rsidR="00575B23" w:rsidRPr="007555FA" w:rsidRDefault="00575B23" w:rsidP="00E25575">
            <w:pPr>
              <w:pStyle w:val="HSAGTableText"/>
            </w:pPr>
            <w:r w:rsidRPr="007555FA">
              <w:rPr>
                <w:b/>
              </w:rPr>
              <w:t>PIHP Description of Process:</w:t>
            </w:r>
            <w:r w:rsidRPr="007555FA">
              <w:t xml:space="preserve"> </w:t>
            </w:r>
          </w:p>
        </w:tc>
      </w:tr>
      <w:tr w:rsidR="00575B23" w:rsidRPr="007555FA" w14:paraId="0EC51089" w14:textId="77777777" w:rsidTr="00E25575">
        <w:trPr>
          <w:trHeight w:val="374"/>
          <w:jc w:val="center"/>
        </w:trPr>
        <w:tc>
          <w:tcPr>
            <w:tcW w:w="14011" w:type="dxa"/>
            <w:gridSpan w:val="3"/>
            <w:tcBorders>
              <w:bottom w:val="single" w:sz="4" w:space="0" w:color="000000"/>
            </w:tcBorders>
            <w:vAlign w:val="center"/>
          </w:tcPr>
          <w:p w14:paraId="57310621" w14:textId="77777777" w:rsidR="00575B23" w:rsidRPr="007555FA" w:rsidRDefault="00575B23" w:rsidP="00E25575">
            <w:pPr>
              <w:pStyle w:val="HSAGTableText"/>
            </w:pPr>
            <w:r w:rsidRPr="007555FA">
              <w:rPr>
                <w:b/>
              </w:rPr>
              <w:t>HSAG Findings:</w:t>
            </w:r>
            <w:r w:rsidRPr="007555FA">
              <w:t xml:space="preserve"> </w:t>
            </w:r>
          </w:p>
        </w:tc>
      </w:tr>
      <w:tr w:rsidR="00575B23" w:rsidRPr="007555FA" w14:paraId="69718D32" w14:textId="77777777" w:rsidTr="00E25575">
        <w:trPr>
          <w:trHeight w:val="374"/>
          <w:jc w:val="center"/>
        </w:trPr>
        <w:tc>
          <w:tcPr>
            <w:tcW w:w="14011" w:type="dxa"/>
            <w:gridSpan w:val="3"/>
            <w:tcBorders>
              <w:top w:val="single" w:sz="4" w:space="0" w:color="000000"/>
              <w:bottom w:val="single" w:sz="18" w:space="0" w:color="00549E" w:themeColor="text2"/>
            </w:tcBorders>
            <w:vAlign w:val="center"/>
          </w:tcPr>
          <w:p w14:paraId="39180481" w14:textId="77777777" w:rsidR="00575B23" w:rsidRPr="007555FA" w:rsidRDefault="00575B23" w:rsidP="00E25575">
            <w:pPr>
              <w:pStyle w:val="HSAGTableText"/>
              <w:rPr>
                <w:b/>
              </w:rPr>
            </w:pPr>
            <w:r w:rsidRPr="007555FA">
              <w:rPr>
                <w:b/>
              </w:rPr>
              <w:t>Required Actions:</w:t>
            </w:r>
            <w:r w:rsidRPr="007555FA">
              <w:t xml:space="preserve"> </w:t>
            </w:r>
          </w:p>
        </w:tc>
      </w:tr>
      <w:tr w:rsidR="0017288C" w:rsidRPr="007555FA" w14:paraId="4C46B0A9" w14:textId="77777777" w:rsidTr="0038033E">
        <w:trPr>
          <w:trHeight w:val="374"/>
          <w:jc w:val="center"/>
        </w:trPr>
        <w:tc>
          <w:tcPr>
            <w:tcW w:w="6464" w:type="dxa"/>
            <w:vMerge w:val="restart"/>
          </w:tcPr>
          <w:p w14:paraId="65BFCBEA" w14:textId="793263FA" w:rsidR="0017288C" w:rsidRPr="00644019" w:rsidRDefault="00D535A3" w:rsidP="00D535A3">
            <w:pPr>
              <w:pStyle w:val="ListNoNum"/>
              <w:numPr>
                <w:ilvl w:val="0"/>
                <w:numId w:val="0"/>
              </w:numPr>
              <w:ind w:left="360" w:hanging="360"/>
              <w:rPr>
                <w:i/>
                <w:iCs w:val="0"/>
              </w:rPr>
            </w:pPr>
            <w:r>
              <w:rPr>
                <w:spacing w:val="-4"/>
              </w:rPr>
              <w:lastRenderedPageBreak/>
              <w:t>1</w:t>
            </w:r>
            <w:r w:rsidR="005D77AB">
              <w:rPr>
                <w:spacing w:val="-4"/>
              </w:rPr>
              <w:t>1</w:t>
            </w:r>
            <w:r>
              <w:rPr>
                <w:spacing w:val="-4"/>
              </w:rPr>
              <w:t>.</w:t>
            </w:r>
            <w:r>
              <w:rPr>
                <w:spacing w:val="-4"/>
              </w:rPr>
              <w:tab/>
            </w:r>
            <w:r w:rsidR="0017288C" w:rsidRPr="00644019">
              <w:rPr>
                <w:i/>
                <w:iCs w:val="0"/>
              </w:rPr>
              <w:t>For credentialing, the PIHP verifies the practitioner’s work history (minimum of the most recent five years of work history)</w:t>
            </w:r>
            <w:r w:rsidR="00B32C0A" w:rsidRPr="00644019">
              <w:rPr>
                <w:i/>
                <w:iCs w:val="0"/>
              </w:rPr>
              <w:t>.</w:t>
            </w:r>
          </w:p>
          <w:p w14:paraId="4726BF5C" w14:textId="51E90202" w:rsidR="0017288C" w:rsidRPr="00644019" w:rsidRDefault="00D535A3" w:rsidP="00D535A3">
            <w:pPr>
              <w:pStyle w:val="ListNoNum2"/>
              <w:numPr>
                <w:ilvl w:val="0"/>
                <w:numId w:val="0"/>
              </w:numPr>
              <w:ind w:left="692" w:hanging="360"/>
              <w:rPr>
                <w:i/>
                <w:iCs/>
              </w:rPr>
            </w:pPr>
            <w:r>
              <w:t xml:space="preserve">a. </w:t>
            </w:r>
            <w:r>
              <w:tab/>
            </w:r>
            <w:r w:rsidR="0017288C" w:rsidRPr="00644019">
              <w:rPr>
                <w:i/>
                <w:iCs/>
              </w:rPr>
              <w:t xml:space="preserve">If a gap in employment exceeds six months or more, the practitioner clarifies the gap in writing. </w:t>
            </w:r>
          </w:p>
          <w:p w14:paraId="09FEBFCE" w14:textId="77777777" w:rsidR="0017288C" w:rsidRPr="007555FA" w:rsidRDefault="0017288C" w:rsidP="0017288C">
            <w:pPr>
              <w:pStyle w:val="HSAGNumbers"/>
              <w:numPr>
                <w:ilvl w:val="0"/>
                <w:numId w:val="0"/>
              </w:numPr>
              <w:contextualSpacing/>
              <w:rPr>
                <w:i/>
              </w:rPr>
            </w:pPr>
          </w:p>
          <w:p w14:paraId="30E1C1E8" w14:textId="77777777" w:rsidR="00B64464" w:rsidRPr="00644019" w:rsidRDefault="00B64464" w:rsidP="00644019">
            <w:pPr>
              <w:pStyle w:val="HSAGTableContracttext"/>
            </w:pPr>
            <w:r w:rsidRPr="00644019">
              <w:t>42 CFR §438.214(e)</w:t>
            </w:r>
          </w:p>
          <w:p w14:paraId="0D10F59D" w14:textId="22D06C91" w:rsidR="0017288C" w:rsidRPr="007555FA" w:rsidRDefault="0017288C" w:rsidP="005D77AB">
            <w:pPr>
              <w:pStyle w:val="HSAGTableContracttext"/>
              <w:spacing w:after="40"/>
            </w:pPr>
            <w:r w:rsidRPr="00644019">
              <w:t>Credentialing and Re-</w:t>
            </w:r>
            <w:r w:rsidRPr="005D77AB">
              <w:rPr>
                <w:szCs w:val="16"/>
              </w:rPr>
              <w:t>Credentialing</w:t>
            </w:r>
            <w:r w:rsidRPr="00644019">
              <w:t xml:space="preserve"> Processes</w:t>
            </w:r>
            <w:r w:rsidR="008F5902" w:rsidRPr="00644019">
              <w:t>—</w:t>
            </w:r>
            <w:r w:rsidRPr="00644019">
              <w:t>C(2)</w:t>
            </w:r>
          </w:p>
        </w:tc>
        <w:tc>
          <w:tcPr>
            <w:tcW w:w="6109" w:type="dxa"/>
            <w:shd w:val="clear" w:color="auto" w:fill="FFFFFF" w:themeFill="background1"/>
          </w:tcPr>
          <w:p w14:paraId="5EAB4F37" w14:textId="2DD76024" w:rsidR="0017288C" w:rsidRPr="007555FA" w:rsidRDefault="0017288C" w:rsidP="0017288C">
            <w:pPr>
              <w:pStyle w:val="HSAGTableText"/>
              <w:contextualSpacing/>
              <w:rPr>
                <w:b/>
                <w:bCs/>
              </w:rPr>
            </w:pPr>
            <w:r w:rsidRPr="007555FA">
              <w:rPr>
                <w:b/>
                <w:bCs/>
              </w:rPr>
              <w:t>HSAG Required Evidence:</w:t>
            </w:r>
          </w:p>
          <w:p w14:paraId="6D0AE03F" w14:textId="77777777" w:rsidR="0017288C" w:rsidRPr="007555FA" w:rsidRDefault="0017288C" w:rsidP="0017288C">
            <w:pPr>
              <w:pStyle w:val="HSAGTableText"/>
              <w:numPr>
                <w:ilvl w:val="0"/>
                <w:numId w:val="14"/>
              </w:numPr>
              <w:contextualSpacing/>
            </w:pPr>
            <w:r w:rsidRPr="007555FA">
              <w:t>Policies and procedures</w:t>
            </w:r>
          </w:p>
          <w:p w14:paraId="5549C6F9" w14:textId="6ED22A7F" w:rsidR="0017288C" w:rsidRPr="007555FA" w:rsidRDefault="0017288C" w:rsidP="0017288C">
            <w:pPr>
              <w:pStyle w:val="HSAGTableText"/>
              <w:numPr>
                <w:ilvl w:val="0"/>
                <w:numId w:val="14"/>
              </w:numPr>
              <w:contextualSpacing/>
            </w:pPr>
            <w:r w:rsidRPr="007555FA">
              <w:t>HSAG will also use the results of the Practitioner Credentialing File Reviews</w:t>
            </w:r>
          </w:p>
        </w:tc>
        <w:tc>
          <w:tcPr>
            <w:tcW w:w="1438" w:type="dxa"/>
            <w:vMerge w:val="restart"/>
            <w:shd w:val="clear" w:color="auto" w:fill="FFFFFF" w:themeFill="background1"/>
          </w:tcPr>
          <w:p w14:paraId="0A63227D" w14:textId="77777777" w:rsidR="0017288C" w:rsidRPr="007555FA" w:rsidRDefault="00000000" w:rsidP="0017288C">
            <w:pPr>
              <w:spacing w:before="60" w:after="0"/>
              <w:contextualSpacing/>
              <w:rPr>
                <w:sz w:val="22"/>
              </w:rPr>
            </w:pPr>
            <w:sdt>
              <w:sdtPr>
                <w:rPr>
                  <w:sz w:val="22"/>
                </w:rPr>
                <w:id w:val="630218540"/>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Met</w:t>
            </w:r>
          </w:p>
          <w:p w14:paraId="182EDBB2" w14:textId="358618C6" w:rsidR="0017288C" w:rsidRPr="007555FA" w:rsidRDefault="00000000" w:rsidP="0017288C">
            <w:pPr>
              <w:spacing w:before="60" w:after="0"/>
              <w:contextualSpacing/>
              <w:rPr>
                <w:sz w:val="22"/>
              </w:rPr>
            </w:pPr>
            <w:sdt>
              <w:sdtPr>
                <w:rPr>
                  <w:sz w:val="22"/>
                </w:rPr>
                <w:id w:val="2131900310"/>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Not Met</w:t>
            </w:r>
          </w:p>
          <w:p w14:paraId="2777F5FC" w14:textId="77777777" w:rsidR="0017288C" w:rsidRPr="007555FA" w:rsidRDefault="00000000" w:rsidP="0017288C">
            <w:pPr>
              <w:spacing w:before="60" w:after="0"/>
              <w:contextualSpacing/>
              <w:rPr>
                <w:sz w:val="22"/>
              </w:rPr>
            </w:pPr>
            <w:sdt>
              <w:sdtPr>
                <w:rPr>
                  <w:sz w:val="22"/>
                </w:rPr>
                <w:id w:val="-1046447612"/>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NA</w:t>
            </w:r>
          </w:p>
          <w:p w14:paraId="74712D95" w14:textId="77777777" w:rsidR="0017288C" w:rsidRPr="007555FA" w:rsidRDefault="0017288C" w:rsidP="0017288C">
            <w:pPr>
              <w:spacing w:before="60" w:after="0"/>
              <w:contextualSpacing/>
              <w:rPr>
                <w:sz w:val="22"/>
              </w:rPr>
            </w:pPr>
          </w:p>
          <w:p w14:paraId="58AEFDAD" w14:textId="77777777" w:rsidR="0017288C" w:rsidRPr="007555FA" w:rsidRDefault="0017288C" w:rsidP="0017288C">
            <w:pPr>
              <w:spacing w:before="60" w:after="0"/>
              <w:contextualSpacing/>
              <w:rPr>
                <w:sz w:val="22"/>
              </w:rPr>
            </w:pPr>
          </w:p>
        </w:tc>
      </w:tr>
      <w:tr w:rsidR="0017288C" w:rsidRPr="007555FA" w14:paraId="2AA340BA" w14:textId="77777777" w:rsidTr="0038033E">
        <w:trPr>
          <w:trHeight w:val="374"/>
          <w:jc w:val="center"/>
        </w:trPr>
        <w:tc>
          <w:tcPr>
            <w:tcW w:w="6464" w:type="dxa"/>
            <w:vMerge/>
          </w:tcPr>
          <w:p w14:paraId="4EF422ED" w14:textId="77777777" w:rsidR="0017288C" w:rsidRPr="007555FA" w:rsidRDefault="0017288C" w:rsidP="00986BBF">
            <w:pPr>
              <w:pStyle w:val="HSAGTableContracttext"/>
              <w:numPr>
                <w:ilvl w:val="0"/>
                <w:numId w:val="17"/>
              </w:numPr>
            </w:pPr>
          </w:p>
        </w:tc>
        <w:tc>
          <w:tcPr>
            <w:tcW w:w="6109" w:type="dxa"/>
            <w:shd w:val="clear" w:color="auto" w:fill="FFFFFF" w:themeFill="background1"/>
          </w:tcPr>
          <w:p w14:paraId="06ECCEA5" w14:textId="79C207B2" w:rsidR="0017288C" w:rsidRPr="007555FA" w:rsidRDefault="0017288C" w:rsidP="0017288C">
            <w:pPr>
              <w:pStyle w:val="HSAGTableText"/>
              <w:contextualSpacing/>
              <w:rPr>
                <w:b/>
                <w:bCs/>
              </w:rPr>
            </w:pPr>
            <w:r w:rsidRPr="007555FA">
              <w:rPr>
                <w:b/>
                <w:bCs/>
              </w:rPr>
              <w:t>Evidence as Submitted by the PIHP:</w:t>
            </w:r>
          </w:p>
          <w:p w14:paraId="45C03CAC" w14:textId="77777777" w:rsidR="0017288C" w:rsidRPr="007555FA" w:rsidRDefault="0017288C" w:rsidP="0017288C">
            <w:pPr>
              <w:pStyle w:val="HSAGTableText"/>
              <w:numPr>
                <w:ilvl w:val="0"/>
                <w:numId w:val="14"/>
              </w:numPr>
              <w:contextualSpacing/>
            </w:pPr>
          </w:p>
        </w:tc>
        <w:tc>
          <w:tcPr>
            <w:tcW w:w="1438" w:type="dxa"/>
            <w:vMerge/>
            <w:shd w:val="clear" w:color="auto" w:fill="FFFFFF" w:themeFill="background1"/>
          </w:tcPr>
          <w:p w14:paraId="7AE47D2E" w14:textId="77777777" w:rsidR="0017288C" w:rsidRPr="007555FA" w:rsidRDefault="0017288C" w:rsidP="0017288C">
            <w:pPr>
              <w:spacing w:before="60" w:after="0"/>
              <w:contextualSpacing/>
              <w:rPr>
                <w:sz w:val="22"/>
              </w:rPr>
            </w:pPr>
          </w:p>
        </w:tc>
      </w:tr>
      <w:tr w:rsidR="0017288C" w:rsidRPr="007555FA" w14:paraId="43C28EB7" w14:textId="77777777" w:rsidTr="0038033E">
        <w:trPr>
          <w:trHeight w:val="374"/>
          <w:jc w:val="center"/>
        </w:trPr>
        <w:tc>
          <w:tcPr>
            <w:tcW w:w="14011" w:type="dxa"/>
            <w:gridSpan w:val="3"/>
            <w:vAlign w:val="center"/>
            <w:hideMark/>
          </w:tcPr>
          <w:p w14:paraId="53F6F284" w14:textId="083A711D" w:rsidR="0017288C" w:rsidRPr="007555FA" w:rsidRDefault="0017288C" w:rsidP="0017288C">
            <w:pPr>
              <w:pStyle w:val="HSAGTableText"/>
            </w:pPr>
            <w:r w:rsidRPr="007555FA">
              <w:rPr>
                <w:b/>
              </w:rPr>
              <w:t>PIHP Description of Process:</w:t>
            </w:r>
            <w:r w:rsidRPr="007555FA">
              <w:t xml:space="preserve"> </w:t>
            </w:r>
          </w:p>
        </w:tc>
      </w:tr>
      <w:tr w:rsidR="0017288C" w:rsidRPr="007555FA" w14:paraId="3AF84FFF" w14:textId="77777777" w:rsidTr="0038033E">
        <w:trPr>
          <w:trHeight w:val="374"/>
          <w:jc w:val="center"/>
        </w:trPr>
        <w:tc>
          <w:tcPr>
            <w:tcW w:w="14011" w:type="dxa"/>
            <w:gridSpan w:val="3"/>
            <w:tcBorders>
              <w:bottom w:val="single" w:sz="4" w:space="0" w:color="000000"/>
            </w:tcBorders>
            <w:vAlign w:val="center"/>
            <w:hideMark/>
          </w:tcPr>
          <w:p w14:paraId="19E9D760" w14:textId="03D07705" w:rsidR="0017288C" w:rsidRPr="007555FA" w:rsidRDefault="0017288C" w:rsidP="0017288C">
            <w:pPr>
              <w:pStyle w:val="HSAGTableText"/>
            </w:pPr>
            <w:r w:rsidRPr="007555FA">
              <w:rPr>
                <w:b/>
              </w:rPr>
              <w:t>HSAG Findings:</w:t>
            </w:r>
            <w:r w:rsidRPr="007555FA">
              <w:t xml:space="preserve"> </w:t>
            </w:r>
          </w:p>
        </w:tc>
      </w:tr>
      <w:tr w:rsidR="0017288C" w:rsidRPr="007555FA" w14:paraId="21C7EBD2" w14:textId="77777777" w:rsidTr="0038033E">
        <w:trPr>
          <w:trHeight w:val="374"/>
          <w:jc w:val="center"/>
        </w:trPr>
        <w:tc>
          <w:tcPr>
            <w:tcW w:w="14011" w:type="dxa"/>
            <w:gridSpan w:val="3"/>
            <w:tcBorders>
              <w:top w:val="single" w:sz="4" w:space="0" w:color="000000"/>
              <w:bottom w:val="single" w:sz="18" w:space="0" w:color="00549E" w:themeColor="text2"/>
            </w:tcBorders>
            <w:vAlign w:val="center"/>
          </w:tcPr>
          <w:p w14:paraId="6321C679" w14:textId="77777777" w:rsidR="0017288C" w:rsidRPr="007555FA" w:rsidRDefault="0017288C" w:rsidP="0017288C">
            <w:pPr>
              <w:pStyle w:val="HSAGTableText"/>
              <w:rPr>
                <w:b/>
              </w:rPr>
            </w:pPr>
            <w:r w:rsidRPr="007555FA">
              <w:rPr>
                <w:b/>
              </w:rPr>
              <w:t>Required Actions:</w:t>
            </w:r>
            <w:r w:rsidRPr="007555FA">
              <w:t xml:space="preserve"> </w:t>
            </w:r>
          </w:p>
        </w:tc>
      </w:tr>
      <w:tr w:rsidR="0017288C" w:rsidRPr="007555FA" w14:paraId="0F206414" w14:textId="77777777" w:rsidTr="0038033E">
        <w:trPr>
          <w:trHeight w:val="374"/>
          <w:jc w:val="center"/>
        </w:trPr>
        <w:tc>
          <w:tcPr>
            <w:tcW w:w="6464" w:type="dxa"/>
            <w:vMerge w:val="restart"/>
          </w:tcPr>
          <w:p w14:paraId="1B10063C" w14:textId="1D32724C" w:rsidR="000B56FB" w:rsidRPr="00644019" w:rsidRDefault="00D535A3" w:rsidP="00D535A3">
            <w:pPr>
              <w:pStyle w:val="ListNoNum"/>
              <w:numPr>
                <w:ilvl w:val="0"/>
                <w:numId w:val="0"/>
              </w:numPr>
              <w:ind w:left="360" w:hanging="360"/>
              <w:rPr>
                <w:i/>
                <w:iCs w:val="0"/>
              </w:rPr>
            </w:pPr>
            <w:r>
              <w:rPr>
                <w:spacing w:val="-4"/>
              </w:rPr>
              <w:t>1</w:t>
            </w:r>
            <w:r w:rsidR="005D77AB">
              <w:rPr>
                <w:spacing w:val="-4"/>
              </w:rPr>
              <w:t>2</w:t>
            </w:r>
            <w:r>
              <w:rPr>
                <w:spacing w:val="-4"/>
              </w:rPr>
              <w:t>.</w:t>
            </w:r>
            <w:r>
              <w:rPr>
                <w:spacing w:val="-4"/>
              </w:rPr>
              <w:tab/>
            </w:r>
            <w:r w:rsidR="0017288C" w:rsidRPr="00644019">
              <w:rPr>
                <w:i/>
                <w:iCs w:val="0"/>
              </w:rPr>
              <w:t xml:space="preserve">For credentialing and recredentialing, the PIHP </w:t>
            </w:r>
            <w:r w:rsidR="000B56FB" w:rsidRPr="00644019">
              <w:rPr>
                <w:i/>
                <w:iCs w:val="0"/>
              </w:rPr>
              <w:t>conduct</w:t>
            </w:r>
            <w:r w:rsidR="00A93A9E" w:rsidRPr="00644019">
              <w:rPr>
                <w:i/>
                <w:iCs w:val="0"/>
              </w:rPr>
              <w:t>s</w:t>
            </w:r>
            <w:r w:rsidR="000B56FB" w:rsidRPr="00644019">
              <w:rPr>
                <w:i/>
                <w:iCs w:val="0"/>
              </w:rPr>
              <w:t xml:space="preserve"> a search that reveals information substantially </w:t>
            </w:r>
            <w:proofErr w:type="gramStart"/>
            <w:r w:rsidR="000B56FB" w:rsidRPr="00644019">
              <w:rPr>
                <w:i/>
                <w:iCs w:val="0"/>
              </w:rPr>
              <w:t>similar to</w:t>
            </w:r>
            <w:proofErr w:type="gramEnd"/>
            <w:r w:rsidR="000B56FB" w:rsidRPr="00644019">
              <w:rPr>
                <w:i/>
                <w:iCs w:val="0"/>
              </w:rPr>
              <w:t xml:space="preserve"> information found on an Internet Criminal History Access Tool (ICHAT) check and a national and State sex offender registry check for each new direct-hire or contractually employed practitioner.</w:t>
            </w:r>
          </w:p>
          <w:p w14:paraId="50CBE378" w14:textId="1003A994" w:rsidR="000B56FB" w:rsidRPr="00DD01E0" w:rsidRDefault="00D535A3" w:rsidP="00D535A3">
            <w:pPr>
              <w:pStyle w:val="ListNoNum2"/>
              <w:numPr>
                <w:ilvl w:val="0"/>
                <w:numId w:val="0"/>
              </w:numPr>
              <w:ind w:left="692" w:hanging="360"/>
              <w:rPr>
                <w:i/>
                <w:iCs/>
                <w:highlight w:val="yellow"/>
              </w:rPr>
            </w:pPr>
            <w:r>
              <w:t xml:space="preserve">a. </w:t>
            </w:r>
            <w:r>
              <w:tab/>
            </w:r>
            <w:r w:rsidR="000B56FB" w:rsidRPr="00DD01E0">
              <w:rPr>
                <w:i/>
                <w:iCs/>
                <w:highlight w:val="yellow"/>
              </w:rPr>
              <w:t>ICHAT: https://apps.michigan.gov</w:t>
            </w:r>
            <w:r w:rsidR="00BC474B" w:rsidRPr="00DD01E0">
              <w:rPr>
                <w:i/>
                <w:iCs/>
                <w:highlight w:val="yellow"/>
              </w:rPr>
              <w:t>.</w:t>
            </w:r>
          </w:p>
          <w:p w14:paraId="38E24ADC" w14:textId="3FCEF15A" w:rsidR="000B56FB" w:rsidRPr="00DD01E0" w:rsidRDefault="005D77AB" w:rsidP="00D535A3">
            <w:pPr>
              <w:pStyle w:val="ListNoNum2"/>
              <w:numPr>
                <w:ilvl w:val="0"/>
                <w:numId w:val="0"/>
              </w:numPr>
              <w:ind w:left="692" w:hanging="360"/>
              <w:rPr>
                <w:i/>
                <w:iCs/>
                <w:highlight w:val="yellow"/>
              </w:rPr>
            </w:pPr>
            <w:r w:rsidRPr="00DD01E0">
              <w:rPr>
                <w:highlight w:val="yellow"/>
              </w:rPr>
              <w:t>b</w:t>
            </w:r>
            <w:r w:rsidR="00D535A3" w:rsidRPr="00DD01E0">
              <w:rPr>
                <w:highlight w:val="yellow"/>
              </w:rPr>
              <w:t xml:space="preserve">. </w:t>
            </w:r>
            <w:r w:rsidR="00D535A3" w:rsidRPr="00DD01E0">
              <w:rPr>
                <w:highlight w:val="yellow"/>
              </w:rPr>
              <w:tab/>
            </w:r>
            <w:r w:rsidR="000B56FB" w:rsidRPr="00DD01E0">
              <w:rPr>
                <w:i/>
                <w:iCs/>
                <w:highlight w:val="yellow"/>
              </w:rPr>
              <w:t>Michigan Public Sex Offender Registry: https://mspsor.com</w:t>
            </w:r>
            <w:r w:rsidR="00BC474B" w:rsidRPr="00DD01E0">
              <w:rPr>
                <w:i/>
                <w:iCs/>
                <w:highlight w:val="yellow"/>
              </w:rPr>
              <w:t>.</w:t>
            </w:r>
          </w:p>
          <w:p w14:paraId="5A918109" w14:textId="0E547FA2" w:rsidR="0017288C" w:rsidRPr="007555FA" w:rsidRDefault="005D77AB" w:rsidP="00D535A3">
            <w:pPr>
              <w:pStyle w:val="ListNoNum2"/>
              <w:numPr>
                <w:ilvl w:val="0"/>
                <w:numId w:val="0"/>
              </w:numPr>
              <w:ind w:left="692" w:hanging="360"/>
            </w:pPr>
            <w:r w:rsidRPr="00DD01E0">
              <w:rPr>
                <w:highlight w:val="yellow"/>
              </w:rPr>
              <w:t>c</w:t>
            </w:r>
            <w:r w:rsidR="00D535A3" w:rsidRPr="00DD01E0">
              <w:rPr>
                <w:highlight w:val="yellow"/>
              </w:rPr>
              <w:t xml:space="preserve">. </w:t>
            </w:r>
            <w:r w:rsidR="00D535A3" w:rsidRPr="00DD01E0">
              <w:rPr>
                <w:highlight w:val="yellow"/>
              </w:rPr>
              <w:tab/>
            </w:r>
            <w:r w:rsidR="000B56FB" w:rsidRPr="00DD01E0">
              <w:rPr>
                <w:i/>
                <w:iCs/>
                <w:highlight w:val="yellow"/>
              </w:rPr>
              <w:t>National Sex Offender Registry: http://www.nsopw.gov</w:t>
            </w:r>
            <w:r w:rsidR="00BC474B" w:rsidRPr="00DD01E0">
              <w:rPr>
                <w:highlight w:val="yellow"/>
              </w:rPr>
              <w:t>.</w:t>
            </w:r>
          </w:p>
          <w:p w14:paraId="778B5932" w14:textId="77777777" w:rsidR="0017288C" w:rsidRPr="007555FA" w:rsidRDefault="0017288C" w:rsidP="0017288C">
            <w:pPr>
              <w:pStyle w:val="HSAGNumbers"/>
              <w:numPr>
                <w:ilvl w:val="0"/>
                <w:numId w:val="0"/>
              </w:numPr>
              <w:contextualSpacing/>
              <w:jc w:val="right"/>
              <w:rPr>
                <w:iCs/>
                <w:sz w:val="18"/>
                <w:szCs w:val="16"/>
              </w:rPr>
            </w:pPr>
          </w:p>
          <w:p w14:paraId="47481241" w14:textId="77777777" w:rsidR="00B64464" w:rsidRPr="007555FA" w:rsidRDefault="00B64464" w:rsidP="00644019">
            <w:pPr>
              <w:pStyle w:val="HSAGTableContracttext"/>
            </w:pPr>
            <w:r w:rsidRPr="007555FA">
              <w:t>42 CFR §438.214(e)</w:t>
            </w:r>
          </w:p>
          <w:p w14:paraId="084C3769" w14:textId="062EAA4D" w:rsidR="0017288C" w:rsidRPr="007555FA" w:rsidRDefault="00BC474B" w:rsidP="005D77AB">
            <w:pPr>
              <w:pStyle w:val="HSAGTableContracttext"/>
              <w:spacing w:after="40"/>
            </w:pPr>
            <w:r w:rsidRPr="007555FA">
              <w:rPr>
                <w:szCs w:val="16"/>
              </w:rPr>
              <w:t>Credentialing and Re-Credentialing Processes</w:t>
            </w:r>
            <w:r w:rsidR="008F5902" w:rsidRPr="007555FA">
              <w:rPr>
                <w:szCs w:val="16"/>
              </w:rPr>
              <w:t>—</w:t>
            </w:r>
            <w:r w:rsidRPr="007555FA">
              <w:rPr>
                <w:szCs w:val="16"/>
              </w:rPr>
              <w:t>C</w:t>
            </w:r>
          </w:p>
        </w:tc>
        <w:tc>
          <w:tcPr>
            <w:tcW w:w="6109" w:type="dxa"/>
            <w:shd w:val="clear" w:color="auto" w:fill="FFFFFF" w:themeFill="background1"/>
          </w:tcPr>
          <w:p w14:paraId="6EF663E0" w14:textId="70FD0D64" w:rsidR="0017288C" w:rsidRPr="007555FA" w:rsidRDefault="0017288C" w:rsidP="0017288C">
            <w:pPr>
              <w:pStyle w:val="HSAGTableText"/>
              <w:contextualSpacing/>
              <w:rPr>
                <w:b/>
                <w:bCs/>
              </w:rPr>
            </w:pPr>
            <w:r w:rsidRPr="007555FA">
              <w:rPr>
                <w:b/>
                <w:bCs/>
              </w:rPr>
              <w:t>HSAG Required Evidence:</w:t>
            </w:r>
          </w:p>
          <w:p w14:paraId="7D627312" w14:textId="77777777" w:rsidR="0017288C" w:rsidRPr="00DD01E0" w:rsidRDefault="0017288C" w:rsidP="0017288C">
            <w:pPr>
              <w:pStyle w:val="HSAGTableText"/>
              <w:numPr>
                <w:ilvl w:val="0"/>
                <w:numId w:val="14"/>
              </w:numPr>
              <w:contextualSpacing/>
              <w:rPr>
                <w:highlight w:val="yellow"/>
              </w:rPr>
            </w:pPr>
            <w:r w:rsidRPr="00DD01E0">
              <w:rPr>
                <w:highlight w:val="yellow"/>
              </w:rPr>
              <w:t>Policies and procedures</w:t>
            </w:r>
          </w:p>
          <w:p w14:paraId="44E56C8E" w14:textId="06BDA4A2" w:rsidR="0017288C" w:rsidRPr="007555FA" w:rsidRDefault="0017288C" w:rsidP="0017288C">
            <w:pPr>
              <w:pStyle w:val="HSAGTableText"/>
              <w:numPr>
                <w:ilvl w:val="0"/>
                <w:numId w:val="14"/>
              </w:numPr>
              <w:contextualSpacing/>
            </w:pPr>
            <w:r w:rsidRPr="007555FA">
              <w:t>HSAG will also use the results of the Practitioner Credentialing and Recredentialing File Reviews</w:t>
            </w:r>
          </w:p>
        </w:tc>
        <w:tc>
          <w:tcPr>
            <w:tcW w:w="1438" w:type="dxa"/>
            <w:vMerge w:val="restart"/>
            <w:shd w:val="clear" w:color="auto" w:fill="FFFFFF" w:themeFill="background1"/>
          </w:tcPr>
          <w:p w14:paraId="30825688" w14:textId="77777777" w:rsidR="0017288C" w:rsidRPr="007555FA" w:rsidRDefault="00000000" w:rsidP="0017288C">
            <w:pPr>
              <w:spacing w:before="60" w:after="0"/>
              <w:contextualSpacing/>
              <w:rPr>
                <w:sz w:val="22"/>
              </w:rPr>
            </w:pPr>
            <w:sdt>
              <w:sdtPr>
                <w:rPr>
                  <w:sz w:val="22"/>
                </w:rPr>
                <w:id w:val="-1560704374"/>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Met</w:t>
            </w:r>
          </w:p>
          <w:p w14:paraId="133E7C2C" w14:textId="77777777" w:rsidR="0017288C" w:rsidRPr="007555FA" w:rsidRDefault="00000000" w:rsidP="0017288C">
            <w:pPr>
              <w:spacing w:before="60" w:after="0"/>
              <w:contextualSpacing/>
              <w:rPr>
                <w:sz w:val="22"/>
              </w:rPr>
            </w:pPr>
            <w:sdt>
              <w:sdtPr>
                <w:rPr>
                  <w:sz w:val="22"/>
                </w:rPr>
                <w:id w:val="986059843"/>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Not Met</w:t>
            </w:r>
          </w:p>
          <w:p w14:paraId="31DC212A" w14:textId="77777777" w:rsidR="0017288C" w:rsidRPr="007555FA" w:rsidRDefault="00000000" w:rsidP="0017288C">
            <w:pPr>
              <w:spacing w:before="60" w:after="0"/>
              <w:contextualSpacing/>
              <w:rPr>
                <w:sz w:val="22"/>
              </w:rPr>
            </w:pPr>
            <w:sdt>
              <w:sdtPr>
                <w:rPr>
                  <w:sz w:val="22"/>
                </w:rPr>
                <w:id w:val="-34503653"/>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NA</w:t>
            </w:r>
          </w:p>
          <w:p w14:paraId="5F2E5283" w14:textId="77777777" w:rsidR="0017288C" w:rsidRPr="007555FA" w:rsidRDefault="0017288C" w:rsidP="0017288C">
            <w:pPr>
              <w:spacing w:before="60" w:after="0"/>
              <w:contextualSpacing/>
              <w:rPr>
                <w:sz w:val="22"/>
              </w:rPr>
            </w:pPr>
          </w:p>
        </w:tc>
      </w:tr>
      <w:tr w:rsidR="0017288C" w:rsidRPr="007555FA" w14:paraId="5B5DE893" w14:textId="77777777" w:rsidTr="0038033E">
        <w:trPr>
          <w:trHeight w:val="374"/>
          <w:jc w:val="center"/>
        </w:trPr>
        <w:tc>
          <w:tcPr>
            <w:tcW w:w="6464" w:type="dxa"/>
            <w:vMerge/>
          </w:tcPr>
          <w:p w14:paraId="68AC09BD" w14:textId="77777777" w:rsidR="0017288C" w:rsidRPr="007555FA" w:rsidRDefault="0017288C" w:rsidP="00986BBF">
            <w:pPr>
              <w:pStyle w:val="HSAGTableContracttext"/>
              <w:numPr>
                <w:ilvl w:val="0"/>
                <w:numId w:val="17"/>
              </w:numPr>
            </w:pPr>
          </w:p>
        </w:tc>
        <w:tc>
          <w:tcPr>
            <w:tcW w:w="6109" w:type="dxa"/>
            <w:shd w:val="clear" w:color="auto" w:fill="FFFFFF" w:themeFill="background1"/>
          </w:tcPr>
          <w:p w14:paraId="2AFE7386" w14:textId="3D8AA974" w:rsidR="0017288C" w:rsidRPr="007555FA" w:rsidRDefault="0017288C" w:rsidP="0017288C">
            <w:pPr>
              <w:pStyle w:val="HSAGTableText"/>
              <w:contextualSpacing/>
              <w:rPr>
                <w:b/>
                <w:bCs/>
              </w:rPr>
            </w:pPr>
            <w:r w:rsidRPr="007555FA">
              <w:rPr>
                <w:b/>
                <w:bCs/>
              </w:rPr>
              <w:t>Evidence as Submitted by the PIHP:</w:t>
            </w:r>
          </w:p>
          <w:p w14:paraId="7EA2A9AD" w14:textId="77777777" w:rsidR="0017288C" w:rsidRPr="007555FA" w:rsidRDefault="0017288C" w:rsidP="0017288C">
            <w:pPr>
              <w:pStyle w:val="HSAGTableText"/>
              <w:numPr>
                <w:ilvl w:val="0"/>
                <w:numId w:val="14"/>
              </w:numPr>
              <w:contextualSpacing/>
            </w:pPr>
          </w:p>
        </w:tc>
        <w:tc>
          <w:tcPr>
            <w:tcW w:w="1438" w:type="dxa"/>
            <w:vMerge/>
            <w:shd w:val="clear" w:color="auto" w:fill="FFFFFF" w:themeFill="background1"/>
          </w:tcPr>
          <w:p w14:paraId="4154556C" w14:textId="77777777" w:rsidR="0017288C" w:rsidRPr="007555FA" w:rsidRDefault="0017288C" w:rsidP="0017288C">
            <w:pPr>
              <w:spacing w:before="60" w:after="0"/>
              <w:contextualSpacing/>
              <w:rPr>
                <w:sz w:val="22"/>
              </w:rPr>
            </w:pPr>
          </w:p>
        </w:tc>
      </w:tr>
      <w:tr w:rsidR="0017288C" w:rsidRPr="007555FA" w14:paraId="4E0E16FA" w14:textId="77777777" w:rsidTr="0038033E">
        <w:trPr>
          <w:trHeight w:val="374"/>
          <w:jc w:val="center"/>
        </w:trPr>
        <w:tc>
          <w:tcPr>
            <w:tcW w:w="14011" w:type="dxa"/>
            <w:gridSpan w:val="3"/>
            <w:vAlign w:val="center"/>
            <w:hideMark/>
          </w:tcPr>
          <w:p w14:paraId="3CB02F29" w14:textId="360737B9" w:rsidR="0017288C" w:rsidRPr="007555FA" w:rsidRDefault="0017288C" w:rsidP="0017288C">
            <w:pPr>
              <w:pStyle w:val="HSAGTableText"/>
            </w:pPr>
            <w:r w:rsidRPr="007555FA">
              <w:rPr>
                <w:b/>
              </w:rPr>
              <w:t>PIHP Description of Process:</w:t>
            </w:r>
            <w:r w:rsidRPr="007555FA">
              <w:t xml:space="preserve"> </w:t>
            </w:r>
          </w:p>
        </w:tc>
      </w:tr>
      <w:tr w:rsidR="0017288C" w:rsidRPr="007555FA" w14:paraId="107D39D5" w14:textId="77777777" w:rsidTr="0038033E">
        <w:trPr>
          <w:trHeight w:val="374"/>
          <w:jc w:val="center"/>
        </w:trPr>
        <w:tc>
          <w:tcPr>
            <w:tcW w:w="14011" w:type="dxa"/>
            <w:gridSpan w:val="3"/>
            <w:tcBorders>
              <w:bottom w:val="single" w:sz="4" w:space="0" w:color="000000"/>
            </w:tcBorders>
            <w:vAlign w:val="center"/>
            <w:hideMark/>
          </w:tcPr>
          <w:p w14:paraId="0D9461EB" w14:textId="455EC6F0" w:rsidR="0017288C" w:rsidRPr="007555FA" w:rsidRDefault="0017288C" w:rsidP="0017288C">
            <w:pPr>
              <w:pStyle w:val="HSAGTableText"/>
            </w:pPr>
            <w:r w:rsidRPr="007555FA">
              <w:rPr>
                <w:b/>
              </w:rPr>
              <w:t>HSAG Findings:</w:t>
            </w:r>
            <w:r w:rsidRPr="007555FA">
              <w:t xml:space="preserve"> </w:t>
            </w:r>
          </w:p>
        </w:tc>
      </w:tr>
      <w:tr w:rsidR="0017288C" w:rsidRPr="007555FA" w14:paraId="086E5104" w14:textId="77777777" w:rsidTr="0038033E">
        <w:trPr>
          <w:trHeight w:val="374"/>
          <w:jc w:val="center"/>
        </w:trPr>
        <w:tc>
          <w:tcPr>
            <w:tcW w:w="14011" w:type="dxa"/>
            <w:gridSpan w:val="3"/>
            <w:tcBorders>
              <w:top w:val="single" w:sz="4" w:space="0" w:color="000000"/>
              <w:bottom w:val="single" w:sz="18" w:space="0" w:color="00549E" w:themeColor="text2"/>
            </w:tcBorders>
            <w:vAlign w:val="center"/>
          </w:tcPr>
          <w:p w14:paraId="2F206278" w14:textId="77777777" w:rsidR="0017288C" w:rsidRPr="007555FA" w:rsidRDefault="0017288C" w:rsidP="0017288C">
            <w:pPr>
              <w:pStyle w:val="HSAGTableText"/>
              <w:rPr>
                <w:b/>
              </w:rPr>
            </w:pPr>
            <w:r w:rsidRPr="007555FA">
              <w:rPr>
                <w:b/>
              </w:rPr>
              <w:t>Required Actions:</w:t>
            </w:r>
            <w:r w:rsidRPr="007555FA">
              <w:t xml:space="preserve"> </w:t>
            </w:r>
          </w:p>
        </w:tc>
      </w:tr>
      <w:tr w:rsidR="0017288C" w:rsidRPr="007555FA" w14:paraId="2CB3FCC9" w14:textId="77777777" w:rsidTr="0038033E">
        <w:trPr>
          <w:trHeight w:val="374"/>
          <w:jc w:val="center"/>
        </w:trPr>
        <w:tc>
          <w:tcPr>
            <w:tcW w:w="6464" w:type="dxa"/>
            <w:shd w:val="clear" w:color="auto" w:fill="D9D9D9" w:themeFill="background1" w:themeFillShade="D9"/>
            <w:vAlign w:val="center"/>
          </w:tcPr>
          <w:p w14:paraId="44A5A148" w14:textId="77777777" w:rsidR="0017288C" w:rsidRPr="007555FA" w:rsidRDefault="0017288C" w:rsidP="005200F6">
            <w:pPr>
              <w:pStyle w:val="HSAGTableHeading"/>
              <w:keepNext/>
              <w:jc w:val="left"/>
              <w:rPr>
                <w:rFonts w:cs="Calibri"/>
                <w:b w:val="0"/>
              </w:rPr>
            </w:pPr>
            <w:r w:rsidRPr="007555FA">
              <w:rPr>
                <w:color w:val="auto"/>
              </w:rPr>
              <w:lastRenderedPageBreak/>
              <w:t>Practitioner Credentialing Application/Attestation</w:t>
            </w:r>
          </w:p>
        </w:tc>
        <w:tc>
          <w:tcPr>
            <w:tcW w:w="6109" w:type="dxa"/>
            <w:shd w:val="clear" w:color="auto" w:fill="D9D9D9" w:themeFill="background1" w:themeFillShade="D9"/>
          </w:tcPr>
          <w:p w14:paraId="2129142F" w14:textId="77777777" w:rsidR="0017288C" w:rsidRPr="007555FA" w:rsidRDefault="0017288C" w:rsidP="0017288C">
            <w:pPr>
              <w:pStyle w:val="HSAGTableText"/>
              <w:contextualSpacing/>
            </w:pPr>
          </w:p>
        </w:tc>
        <w:tc>
          <w:tcPr>
            <w:tcW w:w="1438" w:type="dxa"/>
            <w:shd w:val="clear" w:color="auto" w:fill="D9D9D9" w:themeFill="background1" w:themeFillShade="D9"/>
          </w:tcPr>
          <w:p w14:paraId="3FF81E6C" w14:textId="77777777" w:rsidR="0017288C" w:rsidRPr="007555FA" w:rsidRDefault="0017288C" w:rsidP="0017288C">
            <w:pPr>
              <w:spacing w:before="60" w:after="0"/>
              <w:contextualSpacing/>
              <w:rPr>
                <w:sz w:val="22"/>
              </w:rPr>
            </w:pPr>
          </w:p>
        </w:tc>
      </w:tr>
      <w:tr w:rsidR="0017288C" w:rsidRPr="007555FA" w14:paraId="190299E2" w14:textId="77777777" w:rsidTr="0038033E">
        <w:trPr>
          <w:trHeight w:val="374"/>
          <w:jc w:val="center"/>
        </w:trPr>
        <w:tc>
          <w:tcPr>
            <w:tcW w:w="6464" w:type="dxa"/>
            <w:vMerge w:val="restart"/>
          </w:tcPr>
          <w:p w14:paraId="074DAE7B" w14:textId="5AB11E3A" w:rsidR="0017288C" w:rsidRPr="00644019" w:rsidRDefault="00D535A3" w:rsidP="00D535A3">
            <w:pPr>
              <w:pStyle w:val="ListNoNum"/>
              <w:numPr>
                <w:ilvl w:val="0"/>
                <w:numId w:val="0"/>
              </w:numPr>
              <w:ind w:left="360" w:hanging="360"/>
              <w:rPr>
                <w:i/>
                <w:iCs w:val="0"/>
              </w:rPr>
            </w:pPr>
            <w:r>
              <w:rPr>
                <w:spacing w:val="-4"/>
              </w:rPr>
              <w:t>1</w:t>
            </w:r>
            <w:r w:rsidR="005D77AB">
              <w:rPr>
                <w:spacing w:val="-4"/>
              </w:rPr>
              <w:t>3</w:t>
            </w:r>
            <w:r>
              <w:rPr>
                <w:spacing w:val="-4"/>
              </w:rPr>
              <w:t>.</w:t>
            </w:r>
            <w:r>
              <w:rPr>
                <w:spacing w:val="-4"/>
              </w:rPr>
              <w:tab/>
            </w:r>
            <w:r w:rsidR="0017288C" w:rsidRPr="00644019">
              <w:rPr>
                <w:i/>
                <w:iCs w:val="0"/>
              </w:rPr>
              <w:t xml:space="preserve">For credentialing and recredentialing, </w:t>
            </w:r>
            <w:r w:rsidR="00731A70" w:rsidRPr="00644019">
              <w:rPr>
                <w:i/>
                <w:iCs w:val="0"/>
              </w:rPr>
              <w:t>the written application is completed, signed, and dated by the individual practitioner and attests to the following elements</w:t>
            </w:r>
            <w:r w:rsidR="0017288C" w:rsidRPr="00644019">
              <w:rPr>
                <w:i/>
                <w:iCs w:val="0"/>
              </w:rPr>
              <w:t xml:space="preserve">: </w:t>
            </w:r>
          </w:p>
          <w:p w14:paraId="7BFBE465" w14:textId="21AE8099" w:rsidR="0017288C" w:rsidRPr="007011A9" w:rsidRDefault="00D535A3" w:rsidP="00D535A3">
            <w:pPr>
              <w:pStyle w:val="ListNoNum2"/>
              <w:numPr>
                <w:ilvl w:val="0"/>
                <w:numId w:val="0"/>
              </w:numPr>
              <w:ind w:left="692" w:hanging="360"/>
              <w:rPr>
                <w:i/>
                <w:iCs/>
              </w:rPr>
            </w:pPr>
            <w:r>
              <w:t xml:space="preserve">a. </w:t>
            </w:r>
            <w:r>
              <w:tab/>
            </w:r>
            <w:r w:rsidR="0017288C" w:rsidRPr="007011A9">
              <w:rPr>
                <w:i/>
                <w:iCs/>
              </w:rPr>
              <w:t>Lack of present illegal drug use</w:t>
            </w:r>
            <w:r w:rsidR="00C52AFE" w:rsidRPr="007011A9">
              <w:rPr>
                <w:i/>
                <w:iCs/>
              </w:rPr>
              <w:t>.</w:t>
            </w:r>
          </w:p>
          <w:p w14:paraId="0975DF5F" w14:textId="003DCAA1" w:rsidR="0017288C" w:rsidRPr="007555FA" w:rsidRDefault="005D77AB" w:rsidP="00D535A3">
            <w:pPr>
              <w:pStyle w:val="ListNoNum2"/>
              <w:numPr>
                <w:ilvl w:val="0"/>
                <w:numId w:val="0"/>
              </w:numPr>
              <w:ind w:left="692" w:hanging="360"/>
            </w:pPr>
            <w:r>
              <w:t>b</w:t>
            </w:r>
            <w:r w:rsidR="00D535A3">
              <w:t xml:space="preserve">. </w:t>
            </w:r>
            <w:r w:rsidR="00D535A3">
              <w:tab/>
            </w:r>
            <w:r w:rsidR="0017288C" w:rsidRPr="007011A9">
              <w:rPr>
                <w:i/>
                <w:iCs/>
              </w:rPr>
              <w:t>History of loss of license</w:t>
            </w:r>
            <w:r w:rsidR="00C52AFE" w:rsidRPr="007011A9">
              <w:rPr>
                <w:i/>
                <w:iCs/>
              </w:rPr>
              <w:t>, registration, certification,</w:t>
            </w:r>
            <w:r w:rsidR="0017288C" w:rsidRPr="007011A9">
              <w:rPr>
                <w:i/>
                <w:iCs/>
              </w:rPr>
              <w:t xml:space="preserve"> and</w:t>
            </w:r>
            <w:r w:rsidR="00C52AFE" w:rsidRPr="007011A9">
              <w:rPr>
                <w:i/>
                <w:iCs/>
              </w:rPr>
              <w:t>/or</w:t>
            </w:r>
            <w:r w:rsidR="0017288C" w:rsidRPr="007011A9">
              <w:rPr>
                <w:i/>
                <w:iCs/>
              </w:rPr>
              <w:t xml:space="preserve"> felony convictions</w:t>
            </w:r>
            <w:r w:rsidR="00C52AFE" w:rsidRPr="007011A9">
              <w:rPr>
                <w:i/>
                <w:iCs/>
              </w:rPr>
              <w:t>.</w:t>
            </w:r>
          </w:p>
          <w:p w14:paraId="0A06E98D" w14:textId="74E306E2" w:rsidR="0017288C" w:rsidRPr="007555FA" w:rsidRDefault="005D77AB" w:rsidP="00D535A3">
            <w:pPr>
              <w:pStyle w:val="ListNoNum2"/>
              <w:numPr>
                <w:ilvl w:val="0"/>
                <w:numId w:val="0"/>
              </w:numPr>
              <w:ind w:left="692" w:hanging="360"/>
            </w:pPr>
            <w:r>
              <w:t>c</w:t>
            </w:r>
            <w:r w:rsidR="00D535A3">
              <w:t xml:space="preserve">. </w:t>
            </w:r>
            <w:r w:rsidR="00D535A3">
              <w:tab/>
            </w:r>
            <w:r w:rsidR="00C52AFE" w:rsidRPr="007011A9">
              <w:rPr>
                <w:i/>
                <w:iCs/>
              </w:rPr>
              <w:t>Any h</w:t>
            </w:r>
            <w:r w:rsidR="0017288C" w:rsidRPr="007011A9">
              <w:rPr>
                <w:i/>
                <w:iCs/>
              </w:rPr>
              <w:t>istory of loss or limitation of privileges or disciplinary action</w:t>
            </w:r>
            <w:r w:rsidR="00C52AFE" w:rsidRPr="007011A9">
              <w:rPr>
                <w:i/>
                <w:iCs/>
              </w:rPr>
              <w:t>.</w:t>
            </w:r>
          </w:p>
          <w:p w14:paraId="463A75E1" w14:textId="48B8C100" w:rsidR="0017288C" w:rsidRPr="007555FA" w:rsidRDefault="005D77AB" w:rsidP="00D535A3">
            <w:pPr>
              <w:pStyle w:val="ListNoNum2"/>
              <w:numPr>
                <w:ilvl w:val="0"/>
                <w:numId w:val="0"/>
              </w:numPr>
              <w:ind w:left="692" w:hanging="360"/>
            </w:pPr>
            <w:r>
              <w:t>d</w:t>
            </w:r>
            <w:r w:rsidR="00D535A3">
              <w:t xml:space="preserve">. </w:t>
            </w:r>
            <w:r w:rsidR="00D535A3">
              <w:tab/>
            </w:r>
            <w:r w:rsidR="00C52AFE" w:rsidRPr="007011A9">
              <w:rPr>
                <w:i/>
                <w:iCs/>
              </w:rPr>
              <w:t>Attestation by the applicant of the correctness and completeness of the application.</w:t>
            </w:r>
          </w:p>
          <w:p w14:paraId="4BC9004B" w14:textId="569A3C44" w:rsidR="0017288C" w:rsidRPr="007555FA" w:rsidRDefault="005D77AB" w:rsidP="00D535A3">
            <w:pPr>
              <w:pStyle w:val="ListNoNum2"/>
              <w:numPr>
                <w:ilvl w:val="0"/>
                <w:numId w:val="0"/>
              </w:numPr>
              <w:ind w:left="692" w:hanging="360"/>
            </w:pPr>
            <w:r>
              <w:t>e</w:t>
            </w:r>
            <w:r w:rsidR="00D535A3">
              <w:t xml:space="preserve">. </w:t>
            </w:r>
            <w:r w:rsidR="00D535A3">
              <w:tab/>
            </w:r>
            <w:r w:rsidR="00C52AFE" w:rsidRPr="007011A9">
              <w:rPr>
                <w:i/>
                <w:iCs/>
              </w:rPr>
              <w:t xml:space="preserve">Attestation by the applicant that they </w:t>
            </w:r>
            <w:proofErr w:type="gramStart"/>
            <w:r w:rsidR="00C52AFE" w:rsidRPr="007011A9">
              <w:rPr>
                <w:i/>
                <w:iCs/>
              </w:rPr>
              <w:t>are able to</w:t>
            </w:r>
            <w:proofErr w:type="gramEnd"/>
            <w:r w:rsidR="00C52AFE" w:rsidRPr="007011A9">
              <w:rPr>
                <w:i/>
                <w:iCs/>
              </w:rPr>
              <w:t xml:space="preserve"> perform the essential functions of the position with or without accommodation. </w:t>
            </w:r>
          </w:p>
          <w:p w14:paraId="237F795D" w14:textId="77777777" w:rsidR="0017288C" w:rsidRPr="007555FA" w:rsidRDefault="0017288C" w:rsidP="0017288C">
            <w:pPr>
              <w:pStyle w:val="HSAGNumbers"/>
              <w:numPr>
                <w:ilvl w:val="0"/>
                <w:numId w:val="0"/>
              </w:numPr>
              <w:contextualSpacing/>
              <w:jc w:val="right"/>
              <w:rPr>
                <w:iCs/>
                <w:sz w:val="18"/>
                <w:szCs w:val="16"/>
              </w:rPr>
            </w:pPr>
          </w:p>
          <w:p w14:paraId="1AC74333" w14:textId="77777777" w:rsidR="00B64464" w:rsidRPr="007555FA" w:rsidRDefault="00B64464" w:rsidP="00644019">
            <w:pPr>
              <w:pStyle w:val="HSAGTableContracttext"/>
            </w:pPr>
            <w:r w:rsidRPr="007555FA">
              <w:t>42 CFR §438.214(e)</w:t>
            </w:r>
          </w:p>
          <w:p w14:paraId="7AB64CE4" w14:textId="5561EFBA" w:rsidR="0017288C" w:rsidRPr="007555FA" w:rsidRDefault="00DE61FD" w:rsidP="005D77AB">
            <w:pPr>
              <w:pStyle w:val="HSAGTableContracttext"/>
              <w:spacing w:after="40"/>
            </w:pPr>
            <w:r w:rsidRPr="007555FA">
              <w:rPr>
                <w:szCs w:val="16"/>
              </w:rPr>
              <w:t xml:space="preserve">Credentialing and </w:t>
            </w:r>
            <w:r w:rsidR="00975340" w:rsidRPr="007555FA">
              <w:rPr>
                <w:szCs w:val="16"/>
              </w:rPr>
              <w:t>Re</w:t>
            </w:r>
            <w:r w:rsidR="0074021A">
              <w:rPr>
                <w:szCs w:val="16"/>
              </w:rPr>
              <w:t>-C</w:t>
            </w:r>
            <w:r w:rsidR="00975340" w:rsidRPr="007555FA">
              <w:rPr>
                <w:szCs w:val="16"/>
              </w:rPr>
              <w:t>redentialing Processes</w:t>
            </w:r>
            <w:r w:rsidR="008F5902" w:rsidRPr="007555FA">
              <w:rPr>
                <w:szCs w:val="16"/>
              </w:rPr>
              <w:t>—</w:t>
            </w:r>
            <w:r w:rsidR="00975340" w:rsidRPr="007555FA">
              <w:rPr>
                <w:szCs w:val="16"/>
              </w:rPr>
              <w:t>C(1)</w:t>
            </w:r>
          </w:p>
        </w:tc>
        <w:tc>
          <w:tcPr>
            <w:tcW w:w="6109" w:type="dxa"/>
            <w:shd w:val="clear" w:color="auto" w:fill="FFFFFF" w:themeFill="background1"/>
          </w:tcPr>
          <w:p w14:paraId="3EB0B6FF" w14:textId="42AA5BA8" w:rsidR="0017288C" w:rsidRPr="007555FA" w:rsidRDefault="0017288C" w:rsidP="0017288C">
            <w:pPr>
              <w:pStyle w:val="HSAGTableText"/>
              <w:contextualSpacing/>
              <w:rPr>
                <w:b/>
                <w:bCs/>
              </w:rPr>
            </w:pPr>
            <w:r w:rsidRPr="007555FA">
              <w:rPr>
                <w:b/>
                <w:bCs/>
              </w:rPr>
              <w:t>HSAG Required Evidence:</w:t>
            </w:r>
          </w:p>
          <w:p w14:paraId="1C692B55" w14:textId="77777777" w:rsidR="0017288C" w:rsidRPr="007555FA" w:rsidRDefault="0017288C" w:rsidP="0017288C">
            <w:pPr>
              <w:pStyle w:val="HSAGTableText"/>
              <w:numPr>
                <w:ilvl w:val="0"/>
                <w:numId w:val="14"/>
              </w:numPr>
              <w:contextualSpacing/>
            </w:pPr>
            <w:r w:rsidRPr="007555FA">
              <w:t>Policies and procedures</w:t>
            </w:r>
          </w:p>
          <w:p w14:paraId="09B0156D" w14:textId="1ED48109" w:rsidR="0017288C" w:rsidRPr="007555FA" w:rsidRDefault="0017288C" w:rsidP="0017288C">
            <w:pPr>
              <w:pStyle w:val="HSAGTableText"/>
              <w:numPr>
                <w:ilvl w:val="0"/>
                <w:numId w:val="14"/>
              </w:numPr>
              <w:contextualSpacing/>
            </w:pPr>
            <w:r w:rsidRPr="007555FA">
              <w:t>HSAG will also use the results of the Practitioner Credentialing and Recredentialing File Reviews</w:t>
            </w:r>
          </w:p>
        </w:tc>
        <w:tc>
          <w:tcPr>
            <w:tcW w:w="1438" w:type="dxa"/>
            <w:vMerge w:val="restart"/>
            <w:shd w:val="clear" w:color="auto" w:fill="FFFFFF" w:themeFill="background1"/>
          </w:tcPr>
          <w:p w14:paraId="4332BD41" w14:textId="77777777" w:rsidR="0017288C" w:rsidRPr="007555FA" w:rsidRDefault="00000000" w:rsidP="0017288C">
            <w:pPr>
              <w:spacing w:before="60" w:after="0"/>
              <w:contextualSpacing/>
              <w:rPr>
                <w:sz w:val="22"/>
              </w:rPr>
            </w:pPr>
            <w:sdt>
              <w:sdtPr>
                <w:rPr>
                  <w:sz w:val="22"/>
                </w:rPr>
                <w:id w:val="1955749997"/>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Met</w:t>
            </w:r>
          </w:p>
          <w:p w14:paraId="0C934B78" w14:textId="77777777" w:rsidR="0017288C" w:rsidRPr="007555FA" w:rsidRDefault="00000000" w:rsidP="0017288C">
            <w:pPr>
              <w:spacing w:before="60" w:after="0"/>
              <w:contextualSpacing/>
              <w:rPr>
                <w:sz w:val="22"/>
              </w:rPr>
            </w:pPr>
            <w:sdt>
              <w:sdtPr>
                <w:rPr>
                  <w:sz w:val="22"/>
                </w:rPr>
                <w:id w:val="-2118672240"/>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Not Met</w:t>
            </w:r>
          </w:p>
          <w:p w14:paraId="7614760F" w14:textId="77777777" w:rsidR="0017288C" w:rsidRPr="007555FA" w:rsidRDefault="00000000" w:rsidP="0017288C">
            <w:pPr>
              <w:spacing w:before="60" w:after="0"/>
              <w:contextualSpacing/>
              <w:rPr>
                <w:sz w:val="22"/>
              </w:rPr>
            </w:pPr>
            <w:sdt>
              <w:sdtPr>
                <w:rPr>
                  <w:sz w:val="22"/>
                </w:rPr>
                <w:id w:val="175012140"/>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NA</w:t>
            </w:r>
          </w:p>
          <w:p w14:paraId="09C300CE" w14:textId="77777777" w:rsidR="0017288C" w:rsidRPr="007555FA" w:rsidRDefault="0017288C" w:rsidP="0017288C">
            <w:pPr>
              <w:spacing w:before="60" w:after="0"/>
              <w:contextualSpacing/>
              <w:rPr>
                <w:sz w:val="22"/>
              </w:rPr>
            </w:pPr>
          </w:p>
        </w:tc>
      </w:tr>
      <w:tr w:rsidR="0017288C" w:rsidRPr="007555FA" w14:paraId="3AE88E9E" w14:textId="77777777" w:rsidTr="0038033E">
        <w:trPr>
          <w:trHeight w:val="374"/>
          <w:jc w:val="center"/>
        </w:trPr>
        <w:tc>
          <w:tcPr>
            <w:tcW w:w="6464" w:type="dxa"/>
            <w:vMerge/>
          </w:tcPr>
          <w:p w14:paraId="13D62BAD" w14:textId="77777777" w:rsidR="0017288C" w:rsidRPr="007555FA" w:rsidRDefault="0017288C" w:rsidP="00986BBF">
            <w:pPr>
              <w:pStyle w:val="HSAGTableContracttext"/>
              <w:numPr>
                <w:ilvl w:val="0"/>
                <w:numId w:val="17"/>
              </w:numPr>
            </w:pPr>
          </w:p>
        </w:tc>
        <w:tc>
          <w:tcPr>
            <w:tcW w:w="6109" w:type="dxa"/>
            <w:shd w:val="clear" w:color="auto" w:fill="FFFFFF" w:themeFill="background1"/>
          </w:tcPr>
          <w:p w14:paraId="1A5644A5" w14:textId="64E62309" w:rsidR="0017288C" w:rsidRPr="007555FA" w:rsidRDefault="0017288C" w:rsidP="0017288C">
            <w:pPr>
              <w:pStyle w:val="HSAGTableText"/>
              <w:contextualSpacing/>
              <w:rPr>
                <w:b/>
                <w:bCs/>
              </w:rPr>
            </w:pPr>
            <w:r w:rsidRPr="007555FA">
              <w:rPr>
                <w:b/>
                <w:bCs/>
              </w:rPr>
              <w:t>Evidence as Submitted by the PIHP:</w:t>
            </w:r>
          </w:p>
          <w:p w14:paraId="7A943BA4" w14:textId="77777777" w:rsidR="0017288C" w:rsidRPr="007555FA" w:rsidRDefault="0017288C" w:rsidP="0017288C">
            <w:pPr>
              <w:pStyle w:val="HSAGTableText"/>
              <w:numPr>
                <w:ilvl w:val="0"/>
                <w:numId w:val="14"/>
              </w:numPr>
              <w:contextualSpacing/>
            </w:pPr>
          </w:p>
        </w:tc>
        <w:tc>
          <w:tcPr>
            <w:tcW w:w="1438" w:type="dxa"/>
            <w:vMerge/>
            <w:shd w:val="clear" w:color="auto" w:fill="FFFFFF" w:themeFill="background1"/>
          </w:tcPr>
          <w:p w14:paraId="23C0EA48" w14:textId="77777777" w:rsidR="0017288C" w:rsidRPr="007555FA" w:rsidRDefault="0017288C" w:rsidP="0017288C">
            <w:pPr>
              <w:spacing w:before="60" w:after="0"/>
              <w:contextualSpacing/>
              <w:rPr>
                <w:sz w:val="22"/>
              </w:rPr>
            </w:pPr>
          </w:p>
        </w:tc>
      </w:tr>
      <w:tr w:rsidR="0017288C" w:rsidRPr="007555FA" w14:paraId="477C1734" w14:textId="77777777" w:rsidTr="0038033E">
        <w:trPr>
          <w:trHeight w:val="374"/>
          <w:jc w:val="center"/>
        </w:trPr>
        <w:tc>
          <w:tcPr>
            <w:tcW w:w="14011" w:type="dxa"/>
            <w:gridSpan w:val="3"/>
            <w:vAlign w:val="center"/>
            <w:hideMark/>
          </w:tcPr>
          <w:p w14:paraId="06B421A9" w14:textId="4A1FF127" w:rsidR="0017288C" w:rsidRPr="007555FA" w:rsidRDefault="0017288C" w:rsidP="0017288C">
            <w:pPr>
              <w:pStyle w:val="HSAGTableText"/>
            </w:pPr>
            <w:r w:rsidRPr="007555FA">
              <w:rPr>
                <w:b/>
              </w:rPr>
              <w:t>PIHP Description of Process:</w:t>
            </w:r>
            <w:r w:rsidRPr="007555FA">
              <w:t xml:space="preserve"> </w:t>
            </w:r>
          </w:p>
        </w:tc>
      </w:tr>
      <w:tr w:rsidR="0017288C" w:rsidRPr="007555FA" w14:paraId="6666F1C1" w14:textId="77777777" w:rsidTr="0038033E">
        <w:trPr>
          <w:trHeight w:val="374"/>
          <w:jc w:val="center"/>
        </w:trPr>
        <w:tc>
          <w:tcPr>
            <w:tcW w:w="14011" w:type="dxa"/>
            <w:gridSpan w:val="3"/>
            <w:tcBorders>
              <w:bottom w:val="single" w:sz="4" w:space="0" w:color="000000"/>
            </w:tcBorders>
            <w:vAlign w:val="center"/>
            <w:hideMark/>
          </w:tcPr>
          <w:p w14:paraId="7E92F250" w14:textId="0FA91E5C" w:rsidR="0017288C" w:rsidRPr="007555FA" w:rsidRDefault="0017288C" w:rsidP="0017288C">
            <w:pPr>
              <w:pStyle w:val="HSAGTableText"/>
            </w:pPr>
            <w:r w:rsidRPr="007555FA">
              <w:rPr>
                <w:b/>
              </w:rPr>
              <w:t>HSAG Findings:</w:t>
            </w:r>
            <w:r w:rsidRPr="007555FA">
              <w:t xml:space="preserve"> </w:t>
            </w:r>
          </w:p>
        </w:tc>
      </w:tr>
      <w:tr w:rsidR="0017288C" w:rsidRPr="007555FA" w14:paraId="639E1DD3" w14:textId="77777777" w:rsidTr="0038033E">
        <w:trPr>
          <w:trHeight w:val="374"/>
          <w:jc w:val="center"/>
        </w:trPr>
        <w:tc>
          <w:tcPr>
            <w:tcW w:w="14011" w:type="dxa"/>
            <w:gridSpan w:val="3"/>
            <w:tcBorders>
              <w:top w:val="single" w:sz="4" w:space="0" w:color="000000"/>
              <w:bottom w:val="single" w:sz="18" w:space="0" w:color="00549E" w:themeColor="text2"/>
            </w:tcBorders>
            <w:vAlign w:val="center"/>
          </w:tcPr>
          <w:p w14:paraId="16555B59" w14:textId="77777777" w:rsidR="0017288C" w:rsidRPr="007555FA" w:rsidRDefault="0017288C" w:rsidP="0017288C">
            <w:pPr>
              <w:pStyle w:val="HSAGTableText"/>
              <w:rPr>
                <w:b/>
              </w:rPr>
            </w:pPr>
            <w:r w:rsidRPr="007555FA">
              <w:rPr>
                <w:b/>
              </w:rPr>
              <w:t>Required Actions:</w:t>
            </w:r>
            <w:r w:rsidRPr="007555FA">
              <w:t xml:space="preserve"> </w:t>
            </w:r>
          </w:p>
        </w:tc>
      </w:tr>
      <w:tr w:rsidR="0017288C" w:rsidRPr="007555FA" w14:paraId="118985FC" w14:textId="77777777" w:rsidTr="0038033E">
        <w:trPr>
          <w:trHeight w:val="374"/>
          <w:jc w:val="center"/>
        </w:trPr>
        <w:tc>
          <w:tcPr>
            <w:tcW w:w="6464" w:type="dxa"/>
            <w:shd w:val="clear" w:color="auto" w:fill="D9D9D9" w:themeFill="background1" w:themeFillShade="D9"/>
            <w:vAlign w:val="center"/>
          </w:tcPr>
          <w:p w14:paraId="23E59466" w14:textId="77777777" w:rsidR="0017288C" w:rsidRPr="007555FA" w:rsidRDefault="0017288C" w:rsidP="00644019">
            <w:pPr>
              <w:pStyle w:val="HSAGTableHeading"/>
              <w:jc w:val="left"/>
              <w:rPr>
                <w:rFonts w:cs="Calibri"/>
                <w:b w:val="0"/>
              </w:rPr>
            </w:pPr>
            <w:r w:rsidRPr="007555FA">
              <w:rPr>
                <w:color w:val="auto"/>
              </w:rPr>
              <w:t>Organizational Verification of Credentials</w:t>
            </w:r>
          </w:p>
        </w:tc>
        <w:tc>
          <w:tcPr>
            <w:tcW w:w="6109" w:type="dxa"/>
            <w:shd w:val="clear" w:color="auto" w:fill="D9D9D9" w:themeFill="background1" w:themeFillShade="D9"/>
          </w:tcPr>
          <w:p w14:paraId="397AD79C" w14:textId="77777777" w:rsidR="0017288C" w:rsidRPr="007555FA" w:rsidRDefault="0017288C" w:rsidP="0017288C">
            <w:pPr>
              <w:pStyle w:val="HSAGTableText"/>
              <w:contextualSpacing/>
            </w:pPr>
          </w:p>
        </w:tc>
        <w:tc>
          <w:tcPr>
            <w:tcW w:w="1438" w:type="dxa"/>
            <w:shd w:val="clear" w:color="auto" w:fill="D9D9D9" w:themeFill="background1" w:themeFillShade="D9"/>
          </w:tcPr>
          <w:p w14:paraId="38AE4B3F" w14:textId="77777777" w:rsidR="0017288C" w:rsidRPr="007555FA" w:rsidRDefault="0017288C" w:rsidP="0017288C">
            <w:pPr>
              <w:spacing w:before="60" w:after="0"/>
              <w:contextualSpacing/>
              <w:rPr>
                <w:sz w:val="22"/>
              </w:rPr>
            </w:pPr>
          </w:p>
        </w:tc>
      </w:tr>
      <w:tr w:rsidR="00BE37E3" w:rsidRPr="007555FA" w14:paraId="79FF15E5" w14:textId="77777777" w:rsidTr="00E25575">
        <w:trPr>
          <w:trHeight w:val="374"/>
          <w:jc w:val="center"/>
        </w:trPr>
        <w:tc>
          <w:tcPr>
            <w:tcW w:w="6464" w:type="dxa"/>
            <w:vMerge w:val="restart"/>
          </w:tcPr>
          <w:p w14:paraId="771530AF" w14:textId="7606E706" w:rsidR="00BE37E3" w:rsidRPr="00644019" w:rsidRDefault="00D535A3" w:rsidP="00D535A3">
            <w:pPr>
              <w:pStyle w:val="ListNoNum"/>
              <w:numPr>
                <w:ilvl w:val="0"/>
                <w:numId w:val="0"/>
              </w:numPr>
              <w:ind w:left="360" w:hanging="360"/>
              <w:rPr>
                <w:i/>
                <w:iCs w:val="0"/>
                <w:sz w:val="18"/>
                <w:szCs w:val="16"/>
              </w:rPr>
            </w:pPr>
            <w:r>
              <w:rPr>
                <w:spacing w:val="-4"/>
              </w:rPr>
              <w:t>1</w:t>
            </w:r>
            <w:r w:rsidR="005D77AB">
              <w:rPr>
                <w:spacing w:val="-4"/>
              </w:rPr>
              <w:t>4</w:t>
            </w:r>
            <w:r>
              <w:rPr>
                <w:spacing w:val="-4"/>
              </w:rPr>
              <w:t>.</w:t>
            </w:r>
            <w:r>
              <w:rPr>
                <w:spacing w:val="-4"/>
              </w:rPr>
              <w:tab/>
            </w:r>
            <w:r w:rsidR="00BE37E3" w:rsidRPr="00644019">
              <w:rPr>
                <w:i/>
                <w:iCs w:val="0"/>
              </w:rPr>
              <w:t>For credentialing and recredentialing, the PIHP confirms the provider completed the current credentialing application.</w:t>
            </w:r>
          </w:p>
          <w:p w14:paraId="19E1E512" w14:textId="6645EA6A" w:rsidR="00BE37E3" w:rsidRPr="007555FA" w:rsidRDefault="00BE37E3" w:rsidP="0045745D">
            <w:pPr>
              <w:pStyle w:val="HSAGNumbers"/>
              <w:numPr>
                <w:ilvl w:val="0"/>
                <w:numId w:val="0"/>
              </w:numPr>
              <w:ind w:left="360"/>
              <w:contextualSpacing/>
              <w:rPr>
                <w:iCs/>
                <w:sz w:val="18"/>
                <w:szCs w:val="16"/>
              </w:rPr>
            </w:pPr>
          </w:p>
          <w:p w14:paraId="049D9AD8" w14:textId="77777777" w:rsidR="00B64464" w:rsidRPr="007555FA" w:rsidRDefault="00B64464" w:rsidP="00644019">
            <w:pPr>
              <w:pStyle w:val="HSAGTableContracttext"/>
            </w:pPr>
            <w:r w:rsidRPr="007555FA">
              <w:t>42 CFR §438.214(e)</w:t>
            </w:r>
          </w:p>
          <w:p w14:paraId="0A1DAFD2" w14:textId="5776D386" w:rsidR="00BE37E3" w:rsidRPr="007555FA" w:rsidRDefault="00BE37E3" w:rsidP="00644019">
            <w:pPr>
              <w:pStyle w:val="HSAGTableContracttext"/>
            </w:pPr>
            <w:r w:rsidRPr="007555FA">
              <w:rPr>
                <w:szCs w:val="16"/>
              </w:rPr>
              <w:t>Credentialing and Re-Credentialing Processes</w:t>
            </w:r>
            <w:r w:rsidR="008F5902" w:rsidRPr="007555FA">
              <w:rPr>
                <w:szCs w:val="16"/>
              </w:rPr>
              <w:t>—</w:t>
            </w:r>
            <w:r w:rsidRPr="007555FA">
              <w:rPr>
                <w:szCs w:val="16"/>
              </w:rPr>
              <w:t>D(1)(a)</w:t>
            </w:r>
          </w:p>
        </w:tc>
        <w:tc>
          <w:tcPr>
            <w:tcW w:w="6109" w:type="dxa"/>
            <w:shd w:val="clear" w:color="auto" w:fill="FFFFFF" w:themeFill="background1"/>
          </w:tcPr>
          <w:p w14:paraId="2FEEBB52" w14:textId="77777777" w:rsidR="00BE37E3" w:rsidRPr="007555FA" w:rsidRDefault="00BE37E3" w:rsidP="00E25575">
            <w:pPr>
              <w:pStyle w:val="HSAGTableText"/>
              <w:contextualSpacing/>
              <w:rPr>
                <w:b/>
                <w:bCs/>
              </w:rPr>
            </w:pPr>
            <w:r w:rsidRPr="007555FA">
              <w:rPr>
                <w:b/>
                <w:bCs/>
              </w:rPr>
              <w:t>HSAG Required Evidence:</w:t>
            </w:r>
          </w:p>
          <w:p w14:paraId="7494FCD2" w14:textId="77777777" w:rsidR="00BE37E3" w:rsidRPr="007555FA" w:rsidRDefault="00BE37E3" w:rsidP="00BE37E3">
            <w:pPr>
              <w:pStyle w:val="HSAGTableText"/>
              <w:numPr>
                <w:ilvl w:val="0"/>
                <w:numId w:val="14"/>
              </w:numPr>
              <w:contextualSpacing/>
            </w:pPr>
            <w:r w:rsidRPr="007555FA">
              <w:t>Policies and procedures</w:t>
            </w:r>
          </w:p>
          <w:p w14:paraId="12B401CC" w14:textId="77777777" w:rsidR="00BE37E3" w:rsidRPr="007555FA" w:rsidRDefault="00BE37E3" w:rsidP="00BE37E3">
            <w:pPr>
              <w:pStyle w:val="HSAGTableText"/>
              <w:numPr>
                <w:ilvl w:val="0"/>
                <w:numId w:val="14"/>
              </w:numPr>
              <w:contextualSpacing/>
            </w:pPr>
            <w:r w:rsidRPr="007555FA">
              <w:t xml:space="preserve">List of organizational provider types and corresponding licensing body in the State </w:t>
            </w:r>
          </w:p>
          <w:p w14:paraId="1EB5AC2E" w14:textId="77777777" w:rsidR="00BE37E3" w:rsidRPr="007555FA" w:rsidRDefault="00BE37E3" w:rsidP="00BE37E3">
            <w:pPr>
              <w:pStyle w:val="HSAGTableText"/>
              <w:numPr>
                <w:ilvl w:val="0"/>
                <w:numId w:val="14"/>
              </w:numPr>
              <w:contextualSpacing/>
            </w:pPr>
            <w:r w:rsidRPr="007555FA">
              <w:t>HSAG will also use the results of the Organizational Credentialing and Recredentialing File Reviews</w:t>
            </w:r>
          </w:p>
        </w:tc>
        <w:tc>
          <w:tcPr>
            <w:tcW w:w="1438" w:type="dxa"/>
            <w:vMerge w:val="restart"/>
            <w:shd w:val="clear" w:color="auto" w:fill="FFFFFF" w:themeFill="background1"/>
          </w:tcPr>
          <w:p w14:paraId="3A9B159C" w14:textId="77777777" w:rsidR="00BE37E3" w:rsidRPr="007555FA" w:rsidRDefault="00000000" w:rsidP="00E25575">
            <w:pPr>
              <w:spacing w:before="60" w:after="0"/>
              <w:contextualSpacing/>
              <w:rPr>
                <w:sz w:val="22"/>
              </w:rPr>
            </w:pPr>
            <w:sdt>
              <w:sdtPr>
                <w:rPr>
                  <w:sz w:val="22"/>
                </w:rPr>
                <w:id w:val="-254828015"/>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Met</w:t>
            </w:r>
          </w:p>
          <w:p w14:paraId="6A98E4A6" w14:textId="77777777" w:rsidR="00BE37E3" w:rsidRPr="007555FA" w:rsidRDefault="00000000" w:rsidP="00E25575">
            <w:pPr>
              <w:spacing w:before="60" w:after="0"/>
              <w:contextualSpacing/>
              <w:rPr>
                <w:sz w:val="22"/>
              </w:rPr>
            </w:pPr>
            <w:sdt>
              <w:sdtPr>
                <w:rPr>
                  <w:sz w:val="22"/>
                </w:rPr>
                <w:id w:val="-912767796"/>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Not Met</w:t>
            </w:r>
          </w:p>
          <w:p w14:paraId="0688B27D" w14:textId="77777777" w:rsidR="00BE37E3" w:rsidRPr="007555FA" w:rsidRDefault="00000000" w:rsidP="00E25575">
            <w:pPr>
              <w:spacing w:before="60" w:after="0"/>
              <w:contextualSpacing/>
              <w:rPr>
                <w:sz w:val="22"/>
              </w:rPr>
            </w:pPr>
            <w:sdt>
              <w:sdtPr>
                <w:rPr>
                  <w:sz w:val="22"/>
                </w:rPr>
                <w:id w:val="-1591160503"/>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NA</w:t>
            </w:r>
          </w:p>
          <w:p w14:paraId="45341464" w14:textId="77777777" w:rsidR="00BE37E3" w:rsidRPr="007555FA" w:rsidRDefault="00BE37E3" w:rsidP="00E25575">
            <w:pPr>
              <w:spacing w:before="60" w:after="0"/>
              <w:contextualSpacing/>
              <w:rPr>
                <w:sz w:val="22"/>
              </w:rPr>
            </w:pPr>
          </w:p>
        </w:tc>
      </w:tr>
      <w:tr w:rsidR="00BE37E3" w:rsidRPr="007555FA" w14:paraId="3E802D59" w14:textId="77777777" w:rsidTr="00E25575">
        <w:trPr>
          <w:trHeight w:val="374"/>
          <w:jc w:val="center"/>
        </w:trPr>
        <w:tc>
          <w:tcPr>
            <w:tcW w:w="6464" w:type="dxa"/>
            <w:vMerge/>
          </w:tcPr>
          <w:p w14:paraId="49F7DCAA" w14:textId="77777777" w:rsidR="00BE37E3" w:rsidRPr="007555FA" w:rsidRDefault="00BE37E3" w:rsidP="00986BBF">
            <w:pPr>
              <w:pStyle w:val="HSAGTableContracttext"/>
              <w:numPr>
                <w:ilvl w:val="0"/>
                <w:numId w:val="17"/>
              </w:numPr>
            </w:pPr>
          </w:p>
        </w:tc>
        <w:tc>
          <w:tcPr>
            <w:tcW w:w="6109" w:type="dxa"/>
            <w:shd w:val="clear" w:color="auto" w:fill="FFFFFF" w:themeFill="background1"/>
          </w:tcPr>
          <w:p w14:paraId="44D943F1" w14:textId="77777777" w:rsidR="00BE37E3" w:rsidRPr="007555FA" w:rsidRDefault="00BE37E3" w:rsidP="00E25575">
            <w:pPr>
              <w:pStyle w:val="HSAGTableText"/>
              <w:contextualSpacing/>
              <w:rPr>
                <w:b/>
                <w:bCs/>
              </w:rPr>
            </w:pPr>
            <w:r w:rsidRPr="007555FA">
              <w:rPr>
                <w:b/>
                <w:bCs/>
              </w:rPr>
              <w:t>Evidence as Submitted by the PIHP:</w:t>
            </w:r>
          </w:p>
          <w:p w14:paraId="5E105AC0" w14:textId="77777777" w:rsidR="00BE37E3" w:rsidRPr="007555FA" w:rsidRDefault="00BE37E3" w:rsidP="00BE37E3">
            <w:pPr>
              <w:pStyle w:val="HSAGTableText"/>
              <w:numPr>
                <w:ilvl w:val="0"/>
                <w:numId w:val="14"/>
              </w:numPr>
              <w:contextualSpacing/>
            </w:pPr>
          </w:p>
        </w:tc>
        <w:tc>
          <w:tcPr>
            <w:tcW w:w="1438" w:type="dxa"/>
            <w:vMerge/>
            <w:shd w:val="clear" w:color="auto" w:fill="FFFFFF" w:themeFill="background1"/>
          </w:tcPr>
          <w:p w14:paraId="34766EAA" w14:textId="77777777" w:rsidR="00BE37E3" w:rsidRPr="007555FA" w:rsidRDefault="00BE37E3" w:rsidP="00E25575">
            <w:pPr>
              <w:spacing w:before="60" w:after="0"/>
              <w:contextualSpacing/>
              <w:rPr>
                <w:sz w:val="22"/>
              </w:rPr>
            </w:pPr>
          </w:p>
        </w:tc>
      </w:tr>
      <w:tr w:rsidR="00BE37E3" w:rsidRPr="007555FA" w14:paraId="1F595A3A" w14:textId="77777777" w:rsidTr="00E25575">
        <w:trPr>
          <w:trHeight w:val="374"/>
          <w:jc w:val="center"/>
        </w:trPr>
        <w:tc>
          <w:tcPr>
            <w:tcW w:w="14011" w:type="dxa"/>
            <w:gridSpan w:val="3"/>
            <w:vAlign w:val="center"/>
            <w:hideMark/>
          </w:tcPr>
          <w:p w14:paraId="56589502" w14:textId="77777777" w:rsidR="00BE37E3" w:rsidRPr="007555FA" w:rsidRDefault="00BE37E3" w:rsidP="00E25575">
            <w:pPr>
              <w:pStyle w:val="HSAGTableText"/>
            </w:pPr>
            <w:r w:rsidRPr="007555FA">
              <w:rPr>
                <w:b/>
              </w:rPr>
              <w:t>PIHP Description of Process:</w:t>
            </w:r>
            <w:r w:rsidRPr="007555FA">
              <w:t xml:space="preserve"> </w:t>
            </w:r>
          </w:p>
        </w:tc>
      </w:tr>
      <w:tr w:rsidR="00BE37E3" w:rsidRPr="007555FA" w14:paraId="596FC97F" w14:textId="77777777" w:rsidTr="00E25575">
        <w:trPr>
          <w:trHeight w:val="374"/>
          <w:jc w:val="center"/>
        </w:trPr>
        <w:tc>
          <w:tcPr>
            <w:tcW w:w="14011" w:type="dxa"/>
            <w:gridSpan w:val="3"/>
            <w:tcBorders>
              <w:bottom w:val="single" w:sz="4" w:space="0" w:color="000000"/>
            </w:tcBorders>
            <w:vAlign w:val="center"/>
            <w:hideMark/>
          </w:tcPr>
          <w:p w14:paraId="41E71725" w14:textId="77777777" w:rsidR="00BE37E3" w:rsidRPr="007555FA" w:rsidRDefault="00BE37E3" w:rsidP="00E25575">
            <w:pPr>
              <w:pStyle w:val="HSAGTableText"/>
            </w:pPr>
            <w:r w:rsidRPr="007555FA">
              <w:rPr>
                <w:b/>
              </w:rPr>
              <w:t>HSAG Findings:</w:t>
            </w:r>
            <w:r w:rsidRPr="007555FA">
              <w:t xml:space="preserve"> </w:t>
            </w:r>
          </w:p>
        </w:tc>
      </w:tr>
      <w:tr w:rsidR="00BE37E3" w:rsidRPr="007555FA" w14:paraId="69148DF4" w14:textId="77777777" w:rsidTr="00E25575">
        <w:trPr>
          <w:trHeight w:val="374"/>
          <w:jc w:val="center"/>
        </w:trPr>
        <w:tc>
          <w:tcPr>
            <w:tcW w:w="14011" w:type="dxa"/>
            <w:gridSpan w:val="3"/>
            <w:tcBorders>
              <w:top w:val="single" w:sz="4" w:space="0" w:color="000000"/>
              <w:bottom w:val="single" w:sz="18" w:space="0" w:color="00549E" w:themeColor="text2"/>
            </w:tcBorders>
            <w:vAlign w:val="center"/>
          </w:tcPr>
          <w:p w14:paraId="3091EBEC" w14:textId="77777777" w:rsidR="00BE37E3" w:rsidRPr="007555FA" w:rsidRDefault="00BE37E3" w:rsidP="00E25575">
            <w:pPr>
              <w:pStyle w:val="HSAGTableText"/>
              <w:rPr>
                <w:b/>
              </w:rPr>
            </w:pPr>
            <w:r w:rsidRPr="007555FA">
              <w:rPr>
                <w:b/>
              </w:rPr>
              <w:t>Required Actions:</w:t>
            </w:r>
            <w:r w:rsidRPr="007555FA">
              <w:t xml:space="preserve"> </w:t>
            </w:r>
          </w:p>
        </w:tc>
      </w:tr>
      <w:tr w:rsidR="0017288C" w:rsidRPr="007555FA" w14:paraId="04AAF9E2" w14:textId="77777777" w:rsidTr="0038033E">
        <w:trPr>
          <w:trHeight w:val="374"/>
          <w:jc w:val="center"/>
        </w:trPr>
        <w:tc>
          <w:tcPr>
            <w:tcW w:w="6464" w:type="dxa"/>
            <w:vMerge w:val="restart"/>
          </w:tcPr>
          <w:p w14:paraId="796BF93B" w14:textId="01D9C7B8" w:rsidR="0017288C" w:rsidRPr="00644019" w:rsidRDefault="00D535A3" w:rsidP="00D535A3">
            <w:pPr>
              <w:pStyle w:val="ListNoNum"/>
              <w:numPr>
                <w:ilvl w:val="0"/>
                <w:numId w:val="0"/>
              </w:numPr>
              <w:ind w:left="360" w:hanging="360"/>
              <w:rPr>
                <w:i/>
                <w:iCs w:val="0"/>
                <w:sz w:val="18"/>
                <w:szCs w:val="16"/>
              </w:rPr>
            </w:pPr>
            <w:r>
              <w:rPr>
                <w:spacing w:val="-4"/>
              </w:rPr>
              <w:t>1</w:t>
            </w:r>
            <w:r w:rsidR="005D77AB">
              <w:rPr>
                <w:spacing w:val="-4"/>
              </w:rPr>
              <w:t>5</w:t>
            </w:r>
            <w:r>
              <w:rPr>
                <w:spacing w:val="-4"/>
              </w:rPr>
              <w:t>.</w:t>
            </w:r>
            <w:r>
              <w:rPr>
                <w:spacing w:val="-4"/>
              </w:rPr>
              <w:tab/>
            </w:r>
            <w:r w:rsidR="0017288C" w:rsidRPr="00644019">
              <w:rPr>
                <w:i/>
                <w:iCs w:val="0"/>
              </w:rPr>
              <w:t>For credentialing and recredentialing, the PIHP confirms that the provider</w:t>
            </w:r>
            <w:r w:rsidR="00BE37E3" w:rsidRPr="00644019">
              <w:rPr>
                <w:i/>
                <w:iCs w:val="0"/>
              </w:rPr>
              <w:t xml:space="preserve"> licensed or certified and </w:t>
            </w:r>
            <w:r w:rsidR="0017288C" w:rsidRPr="00644019">
              <w:rPr>
                <w:i/>
                <w:iCs w:val="0"/>
              </w:rPr>
              <w:t>in good standing with State and federal regulatory bodies.</w:t>
            </w:r>
            <w:r w:rsidR="0017288C" w:rsidRPr="00644019">
              <w:rPr>
                <w:i/>
                <w:iCs w:val="0"/>
                <w:sz w:val="18"/>
                <w:szCs w:val="16"/>
              </w:rPr>
              <w:t xml:space="preserve"> </w:t>
            </w:r>
          </w:p>
          <w:p w14:paraId="4E8B0D06" w14:textId="77777777" w:rsidR="00BE37E3" w:rsidRPr="007555FA" w:rsidRDefault="00BE37E3" w:rsidP="0017288C">
            <w:pPr>
              <w:pStyle w:val="HSAGNumbers"/>
              <w:numPr>
                <w:ilvl w:val="0"/>
                <w:numId w:val="0"/>
              </w:numPr>
              <w:contextualSpacing/>
              <w:jc w:val="right"/>
              <w:rPr>
                <w:iCs/>
                <w:sz w:val="18"/>
                <w:szCs w:val="16"/>
              </w:rPr>
            </w:pPr>
          </w:p>
          <w:p w14:paraId="4A1F9475" w14:textId="77777777" w:rsidR="00B64464" w:rsidRPr="007555FA" w:rsidRDefault="00B64464" w:rsidP="00644019">
            <w:pPr>
              <w:pStyle w:val="HSAGTableContracttext"/>
            </w:pPr>
            <w:r w:rsidRPr="007555FA">
              <w:t>42 CFR §438.214(e)</w:t>
            </w:r>
          </w:p>
          <w:p w14:paraId="7814C5A5" w14:textId="7572A48C" w:rsidR="0017288C" w:rsidRPr="007555FA" w:rsidRDefault="0017288C" w:rsidP="00644019">
            <w:pPr>
              <w:pStyle w:val="HSAGTableContracttext"/>
            </w:pPr>
            <w:r w:rsidRPr="007555FA">
              <w:rPr>
                <w:szCs w:val="16"/>
              </w:rPr>
              <w:t>Credentialing and Re-Credentialing Processes</w:t>
            </w:r>
            <w:r w:rsidR="008F5902" w:rsidRPr="007555FA">
              <w:rPr>
                <w:szCs w:val="16"/>
              </w:rPr>
              <w:t>—</w:t>
            </w:r>
            <w:r w:rsidRPr="007555FA">
              <w:rPr>
                <w:szCs w:val="16"/>
              </w:rPr>
              <w:t>D(1)(b)</w:t>
            </w:r>
          </w:p>
        </w:tc>
        <w:tc>
          <w:tcPr>
            <w:tcW w:w="6109" w:type="dxa"/>
            <w:shd w:val="clear" w:color="auto" w:fill="FFFFFF" w:themeFill="background1"/>
          </w:tcPr>
          <w:p w14:paraId="4FEF3171" w14:textId="1C3A8D2B" w:rsidR="0017288C" w:rsidRPr="007555FA" w:rsidRDefault="0017288C" w:rsidP="0017288C">
            <w:pPr>
              <w:pStyle w:val="HSAGTableText"/>
              <w:contextualSpacing/>
              <w:rPr>
                <w:b/>
                <w:bCs/>
              </w:rPr>
            </w:pPr>
            <w:r w:rsidRPr="007555FA">
              <w:rPr>
                <w:b/>
                <w:bCs/>
              </w:rPr>
              <w:t>HSAG Required Evidence:</w:t>
            </w:r>
          </w:p>
          <w:p w14:paraId="2648A879" w14:textId="5D05946A" w:rsidR="0017288C" w:rsidRPr="007555FA" w:rsidRDefault="0017288C" w:rsidP="0017288C">
            <w:pPr>
              <w:pStyle w:val="HSAGTableText"/>
              <w:numPr>
                <w:ilvl w:val="0"/>
                <w:numId w:val="14"/>
              </w:numPr>
              <w:contextualSpacing/>
            </w:pPr>
            <w:r w:rsidRPr="007555FA">
              <w:t>Policies and procedures</w:t>
            </w:r>
          </w:p>
          <w:p w14:paraId="5439BECD" w14:textId="77777777" w:rsidR="0017288C" w:rsidRPr="007555FA" w:rsidRDefault="0017288C" w:rsidP="0017288C">
            <w:pPr>
              <w:pStyle w:val="HSAGTableText"/>
              <w:numPr>
                <w:ilvl w:val="0"/>
                <w:numId w:val="14"/>
              </w:numPr>
              <w:contextualSpacing/>
            </w:pPr>
            <w:r w:rsidRPr="007555FA">
              <w:t xml:space="preserve">List of organizational provider types and corresponding licensing body in the State </w:t>
            </w:r>
          </w:p>
          <w:p w14:paraId="4C73FD6D" w14:textId="40D4240C" w:rsidR="0017288C" w:rsidRPr="007555FA" w:rsidRDefault="0017288C" w:rsidP="0017288C">
            <w:pPr>
              <w:pStyle w:val="HSAGTableText"/>
              <w:numPr>
                <w:ilvl w:val="0"/>
                <w:numId w:val="14"/>
              </w:numPr>
              <w:contextualSpacing/>
            </w:pPr>
            <w:r w:rsidRPr="007555FA">
              <w:t>HSAG will also use the results of the Organizational Credentialing and Recredentialing File Reviews</w:t>
            </w:r>
          </w:p>
        </w:tc>
        <w:tc>
          <w:tcPr>
            <w:tcW w:w="1438" w:type="dxa"/>
            <w:vMerge w:val="restart"/>
            <w:shd w:val="clear" w:color="auto" w:fill="FFFFFF" w:themeFill="background1"/>
          </w:tcPr>
          <w:p w14:paraId="18CE25C7" w14:textId="77777777" w:rsidR="0017288C" w:rsidRPr="007555FA" w:rsidRDefault="00000000" w:rsidP="0017288C">
            <w:pPr>
              <w:spacing w:before="60" w:after="0"/>
              <w:contextualSpacing/>
              <w:rPr>
                <w:sz w:val="22"/>
              </w:rPr>
            </w:pPr>
            <w:sdt>
              <w:sdtPr>
                <w:rPr>
                  <w:sz w:val="22"/>
                </w:rPr>
                <w:id w:val="666137234"/>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Met</w:t>
            </w:r>
          </w:p>
          <w:p w14:paraId="378BFB57" w14:textId="77777777" w:rsidR="0017288C" w:rsidRPr="007555FA" w:rsidRDefault="00000000" w:rsidP="0017288C">
            <w:pPr>
              <w:spacing w:before="60" w:after="0"/>
              <w:contextualSpacing/>
              <w:rPr>
                <w:sz w:val="22"/>
              </w:rPr>
            </w:pPr>
            <w:sdt>
              <w:sdtPr>
                <w:rPr>
                  <w:sz w:val="22"/>
                </w:rPr>
                <w:id w:val="-1588372351"/>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Not Met</w:t>
            </w:r>
          </w:p>
          <w:p w14:paraId="7246E530" w14:textId="77777777" w:rsidR="0017288C" w:rsidRPr="007555FA" w:rsidRDefault="00000000" w:rsidP="0017288C">
            <w:pPr>
              <w:spacing w:before="60" w:after="0"/>
              <w:contextualSpacing/>
              <w:rPr>
                <w:sz w:val="22"/>
              </w:rPr>
            </w:pPr>
            <w:sdt>
              <w:sdtPr>
                <w:rPr>
                  <w:sz w:val="22"/>
                </w:rPr>
                <w:id w:val="-806396327"/>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NA</w:t>
            </w:r>
          </w:p>
          <w:p w14:paraId="10360D5A" w14:textId="77777777" w:rsidR="0017288C" w:rsidRPr="007555FA" w:rsidRDefault="0017288C" w:rsidP="0017288C">
            <w:pPr>
              <w:spacing w:before="60" w:after="0"/>
              <w:contextualSpacing/>
              <w:rPr>
                <w:sz w:val="22"/>
              </w:rPr>
            </w:pPr>
          </w:p>
        </w:tc>
      </w:tr>
      <w:tr w:rsidR="0017288C" w:rsidRPr="007555FA" w14:paraId="6BCE6ADF" w14:textId="77777777" w:rsidTr="0038033E">
        <w:trPr>
          <w:trHeight w:val="374"/>
          <w:jc w:val="center"/>
        </w:trPr>
        <w:tc>
          <w:tcPr>
            <w:tcW w:w="6464" w:type="dxa"/>
            <w:vMerge/>
          </w:tcPr>
          <w:p w14:paraId="2E4111D1" w14:textId="77777777" w:rsidR="0017288C" w:rsidRPr="007555FA" w:rsidRDefault="0017288C" w:rsidP="00986BBF">
            <w:pPr>
              <w:pStyle w:val="HSAGTableContracttext"/>
              <w:numPr>
                <w:ilvl w:val="0"/>
                <w:numId w:val="17"/>
              </w:numPr>
            </w:pPr>
          </w:p>
        </w:tc>
        <w:tc>
          <w:tcPr>
            <w:tcW w:w="6109" w:type="dxa"/>
            <w:shd w:val="clear" w:color="auto" w:fill="FFFFFF" w:themeFill="background1"/>
          </w:tcPr>
          <w:p w14:paraId="11555A0B" w14:textId="1321BFEE" w:rsidR="0017288C" w:rsidRPr="007555FA" w:rsidRDefault="0017288C" w:rsidP="0017288C">
            <w:pPr>
              <w:pStyle w:val="HSAGTableText"/>
              <w:contextualSpacing/>
              <w:rPr>
                <w:b/>
                <w:bCs/>
              </w:rPr>
            </w:pPr>
            <w:r w:rsidRPr="007555FA">
              <w:rPr>
                <w:b/>
                <w:bCs/>
              </w:rPr>
              <w:t>Evidence as Submitted by the PIHP:</w:t>
            </w:r>
          </w:p>
          <w:p w14:paraId="126C06AE" w14:textId="77777777" w:rsidR="0017288C" w:rsidRPr="007555FA" w:rsidRDefault="0017288C" w:rsidP="0017288C">
            <w:pPr>
              <w:pStyle w:val="HSAGTableText"/>
              <w:numPr>
                <w:ilvl w:val="0"/>
                <w:numId w:val="14"/>
              </w:numPr>
              <w:contextualSpacing/>
            </w:pPr>
          </w:p>
        </w:tc>
        <w:tc>
          <w:tcPr>
            <w:tcW w:w="1438" w:type="dxa"/>
            <w:vMerge/>
            <w:shd w:val="clear" w:color="auto" w:fill="FFFFFF" w:themeFill="background1"/>
          </w:tcPr>
          <w:p w14:paraId="5548FAE8" w14:textId="77777777" w:rsidR="0017288C" w:rsidRPr="007555FA" w:rsidRDefault="0017288C" w:rsidP="0017288C">
            <w:pPr>
              <w:spacing w:before="60" w:after="0"/>
              <w:contextualSpacing/>
              <w:rPr>
                <w:sz w:val="22"/>
              </w:rPr>
            </w:pPr>
          </w:p>
        </w:tc>
      </w:tr>
      <w:tr w:rsidR="0017288C" w:rsidRPr="007555FA" w14:paraId="7E9183DD" w14:textId="77777777" w:rsidTr="0038033E">
        <w:trPr>
          <w:trHeight w:val="374"/>
          <w:jc w:val="center"/>
        </w:trPr>
        <w:tc>
          <w:tcPr>
            <w:tcW w:w="14011" w:type="dxa"/>
            <w:gridSpan w:val="3"/>
            <w:vAlign w:val="center"/>
            <w:hideMark/>
          </w:tcPr>
          <w:p w14:paraId="68E6EFFC" w14:textId="53609E96" w:rsidR="0017288C" w:rsidRPr="007555FA" w:rsidRDefault="0017288C" w:rsidP="0017288C">
            <w:pPr>
              <w:pStyle w:val="HSAGTableText"/>
            </w:pPr>
            <w:r w:rsidRPr="007555FA">
              <w:rPr>
                <w:b/>
              </w:rPr>
              <w:t>PIHP Description of Process:</w:t>
            </w:r>
            <w:r w:rsidRPr="007555FA">
              <w:t xml:space="preserve"> </w:t>
            </w:r>
          </w:p>
        </w:tc>
      </w:tr>
      <w:tr w:rsidR="0017288C" w:rsidRPr="007555FA" w14:paraId="5E5F6D53" w14:textId="77777777" w:rsidTr="0038033E">
        <w:trPr>
          <w:trHeight w:val="374"/>
          <w:jc w:val="center"/>
        </w:trPr>
        <w:tc>
          <w:tcPr>
            <w:tcW w:w="14011" w:type="dxa"/>
            <w:gridSpan w:val="3"/>
            <w:tcBorders>
              <w:bottom w:val="single" w:sz="4" w:space="0" w:color="000000"/>
            </w:tcBorders>
            <w:vAlign w:val="center"/>
            <w:hideMark/>
          </w:tcPr>
          <w:p w14:paraId="2F7CB603" w14:textId="1BD7A2E8" w:rsidR="0017288C" w:rsidRPr="007555FA" w:rsidRDefault="0017288C" w:rsidP="0017288C">
            <w:pPr>
              <w:pStyle w:val="HSAGTableText"/>
            </w:pPr>
            <w:r w:rsidRPr="007555FA">
              <w:rPr>
                <w:b/>
              </w:rPr>
              <w:t>HSAG Findings:</w:t>
            </w:r>
            <w:r w:rsidRPr="007555FA">
              <w:t xml:space="preserve"> </w:t>
            </w:r>
          </w:p>
        </w:tc>
      </w:tr>
      <w:tr w:rsidR="0017288C" w:rsidRPr="007555FA" w14:paraId="1710743F" w14:textId="77777777" w:rsidTr="0038033E">
        <w:trPr>
          <w:trHeight w:val="374"/>
          <w:jc w:val="center"/>
        </w:trPr>
        <w:tc>
          <w:tcPr>
            <w:tcW w:w="14011" w:type="dxa"/>
            <w:gridSpan w:val="3"/>
            <w:tcBorders>
              <w:top w:val="single" w:sz="4" w:space="0" w:color="000000"/>
              <w:bottom w:val="single" w:sz="18" w:space="0" w:color="00549E" w:themeColor="text2"/>
            </w:tcBorders>
            <w:vAlign w:val="center"/>
          </w:tcPr>
          <w:p w14:paraId="0DF1F9FF" w14:textId="77777777" w:rsidR="0017288C" w:rsidRPr="007555FA" w:rsidRDefault="0017288C" w:rsidP="0017288C">
            <w:pPr>
              <w:pStyle w:val="HSAGTableText"/>
              <w:rPr>
                <w:b/>
              </w:rPr>
            </w:pPr>
            <w:r w:rsidRPr="007555FA">
              <w:rPr>
                <w:b/>
              </w:rPr>
              <w:t>Required Actions:</w:t>
            </w:r>
            <w:r w:rsidRPr="007555FA">
              <w:t xml:space="preserve"> </w:t>
            </w:r>
          </w:p>
        </w:tc>
      </w:tr>
      <w:tr w:rsidR="0017288C" w:rsidRPr="007555FA" w14:paraId="76524F59" w14:textId="77777777" w:rsidTr="0038033E">
        <w:trPr>
          <w:trHeight w:val="374"/>
          <w:jc w:val="center"/>
        </w:trPr>
        <w:tc>
          <w:tcPr>
            <w:tcW w:w="6464" w:type="dxa"/>
            <w:vMerge w:val="restart"/>
          </w:tcPr>
          <w:p w14:paraId="38F5714F" w14:textId="1ACF9F1C" w:rsidR="0017288C" w:rsidRPr="00644019" w:rsidRDefault="00D535A3" w:rsidP="00D535A3">
            <w:pPr>
              <w:pStyle w:val="ListNoNum"/>
              <w:numPr>
                <w:ilvl w:val="0"/>
                <w:numId w:val="0"/>
              </w:numPr>
              <w:ind w:left="360" w:hanging="360"/>
              <w:rPr>
                <w:i/>
                <w:iCs w:val="0"/>
                <w:sz w:val="18"/>
                <w:szCs w:val="18"/>
              </w:rPr>
            </w:pPr>
            <w:bookmarkStart w:id="4" w:name="_Hlk182471678"/>
            <w:r>
              <w:rPr>
                <w:spacing w:val="-4"/>
              </w:rPr>
              <w:t>1</w:t>
            </w:r>
            <w:r w:rsidR="005D77AB">
              <w:rPr>
                <w:spacing w:val="-4"/>
              </w:rPr>
              <w:t>6</w:t>
            </w:r>
            <w:r>
              <w:rPr>
                <w:spacing w:val="-4"/>
              </w:rPr>
              <w:t>.</w:t>
            </w:r>
            <w:r>
              <w:rPr>
                <w:spacing w:val="-4"/>
              </w:rPr>
              <w:tab/>
            </w:r>
            <w:r w:rsidR="0017288C" w:rsidRPr="00644019">
              <w:rPr>
                <w:i/>
                <w:iCs w:val="0"/>
              </w:rPr>
              <w:t>For credentialing and recredentialing, the PIHP confirms that the provider has been approved by an accrediting body.</w:t>
            </w:r>
          </w:p>
          <w:p w14:paraId="3B08B7C5" w14:textId="6E1755CF" w:rsidR="0017288C" w:rsidRPr="00644019" w:rsidRDefault="00D535A3" w:rsidP="00D535A3">
            <w:pPr>
              <w:pStyle w:val="ListNoNum2"/>
              <w:numPr>
                <w:ilvl w:val="0"/>
                <w:numId w:val="0"/>
              </w:numPr>
              <w:ind w:left="692" w:hanging="360"/>
            </w:pPr>
            <w:r>
              <w:t xml:space="preserve">a. </w:t>
            </w:r>
            <w:r>
              <w:tab/>
            </w:r>
            <w:r w:rsidR="0017288C" w:rsidRPr="007011A9">
              <w:rPr>
                <w:i/>
                <w:iCs/>
              </w:rPr>
              <w:t xml:space="preserve">If the provider is not accredited, the PIHP </w:t>
            </w:r>
            <w:r w:rsidR="00BE37E3" w:rsidRPr="007011A9">
              <w:rPr>
                <w:i/>
                <w:iCs/>
              </w:rPr>
              <w:t xml:space="preserve">performs </w:t>
            </w:r>
            <w:r w:rsidR="0017288C" w:rsidRPr="007011A9">
              <w:rPr>
                <w:i/>
                <w:iCs/>
              </w:rPr>
              <w:t>an onsite quality assessment.</w:t>
            </w:r>
          </w:p>
          <w:p w14:paraId="3C866BF5" w14:textId="69E16324" w:rsidR="00E35FB0" w:rsidRPr="007555FA" w:rsidRDefault="005D77AB" w:rsidP="00D535A3">
            <w:pPr>
              <w:pStyle w:val="ListNoNum2"/>
              <w:numPr>
                <w:ilvl w:val="0"/>
                <w:numId w:val="0"/>
              </w:numPr>
              <w:ind w:left="692" w:hanging="360"/>
            </w:pPr>
            <w:r>
              <w:t>b</w:t>
            </w:r>
            <w:r w:rsidR="00D535A3">
              <w:t xml:space="preserve">. </w:t>
            </w:r>
            <w:r w:rsidR="00D535A3" w:rsidRPr="007011A9">
              <w:rPr>
                <w:i/>
                <w:iCs/>
              </w:rPr>
              <w:tab/>
            </w:r>
            <w:r w:rsidR="00E35FB0" w:rsidRPr="007011A9">
              <w:rPr>
                <w:i/>
                <w:iCs/>
              </w:rPr>
              <w:t xml:space="preserve">For solely community-based providers (e.g., applied behavioral analysis [ABA] or community living supports [CLS] in private residences), an onsite review is not </w:t>
            </w:r>
            <w:r w:rsidR="002E590A" w:rsidRPr="007011A9">
              <w:rPr>
                <w:i/>
                <w:iCs/>
              </w:rPr>
              <w:t>required,</w:t>
            </w:r>
            <w:r w:rsidR="00E35FB0" w:rsidRPr="007011A9">
              <w:rPr>
                <w:i/>
                <w:iCs/>
              </w:rPr>
              <w:t xml:space="preserve"> and an alternative quality assessment is acceptable</w:t>
            </w:r>
            <w:r w:rsidR="00B64464" w:rsidRPr="007011A9">
              <w:rPr>
                <w:i/>
                <w:iCs/>
              </w:rPr>
              <w:t xml:space="preserve">. </w:t>
            </w:r>
          </w:p>
          <w:p w14:paraId="340D28B0" w14:textId="7C980507" w:rsidR="0017288C" w:rsidRPr="007555FA" w:rsidRDefault="0017288C" w:rsidP="00A93A9E">
            <w:pPr>
              <w:pStyle w:val="HSAGNumbers"/>
              <w:numPr>
                <w:ilvl w:val="0"/>
                <w:numId w:val="0"/>
              </w:numPr>
              <w:contextualSpacing/>
              <w:rPr>
                <w:iCs/>
                <w:sz w:val="18"/>
                <w:szCs w:val="16"/>
              </w:rPr>
            </w:pPr>
          </w:p>
          <w:p w14:paraId="44D0DEF1" w14:textId="77777777" w:rsidR="00B64464" w:rsidRPr="007555FA" w:rsidRDefault="00B64464" w:rsidP="00644019">
            <w:pPr>
              <w:pStyle w:val="HSAGTableContracttext"/>
            </w:pPr>
            <w:r w:rsidRPr="007555FA">
              <w:t>42 CFR §438.214(e)</w:t>
            </w:r>
          </w:p>
          <w:p w14:paraId="455C7BA0" w14:textId="5FA4800A" w:rsidR="0017288C" w:rsidRPr="007555FA" w:rsidRDefault="0017288C" w:rsidP="00644019">
            <w:pPr>
              <w:pStyle w:val="HSAGTableContracttext"/>
              <w:rPr>
                <w:szCs w:val="16"/>
              </w:rPr>
            </w:pPr>
            <w:r w:rsidRPr="007555FA">
              <w:rPr>
                <w:szCs w:val="16"/>
              </w:rPr>
              <w:lastRenderedPageBreak/>
              <w:t>Credentialing and Re-Credentialing Processes</w:t>
            </w:r>
            <w:r w:rsidR="008F5902" w:rsidRPr="007555FA">
              <w:rPr>
                <w:szCs w:val="16"/>
              </w:rPr>
              <w:t>—</w:t>
            </w:r>
            <w:r w:rsidRPr="007555FA">
              <w:rPr>
                <w:szCs w:val="16"/>
              </w:rPr>
              <w:t>D(1)(c)</w:t>
            </w:r>
          </w:p>
          <w:p w14:paraId="1556AE09" w14:textId="2EFA2286" w:rsidR="00E35FB0" w:rsidRPr="007555FA" w:rsidRDefault="00E35FB0" w:rsidP="005D77AB">
            <w:pPr>
              <w:pStyle w:val="HSAGTableContracttext"/>
              <w:spacing w:after="40"/>
            </w:pPr>
            <w:r w:rsidRPr="007555FA">
              <w:rPr>
                <w:szCs w:val="16"/>
              </w:rPr>
              <w:t>Credentialing and Re-Credentialing Processes</w:t>
            </w:r>
            <w:r w:rsidR="008F5902" w:rsidRPr="007555FA">
              <w:rPr>
                <w:szCs w:val="16"/>
              </w:rPr>
              <w:t>—</w:t>
            </w:r>
            <w:r w:rsidRPr="007555FA">
              <w:rPr>
                <w:szCs w:val="16"/>
              </w:rPr>
              <w:t>D(1)(h)</w:t>
            </w:r>
          </w:p>
        </w:tc>
        <w:tc>
          <w:tcPr>
            <w:tcW w:w="6109" w:type="dxa"/>
            <w:shd w:val="clear" w:color="auto" w:fill="FFFFFF" w:themeFill="background1"/>
          </w:tcPr>
          <w:p w14:paraId="395F3DF3" w14:textId="330945F8" w:rsidR="0017288C" w:rsidRPr="007555FA" w:rsidRDefault="0017288C" w:rsidP="0017288C">
            <w:pPr>
              <w:pStyle w:val="HSAGTableText"/>
              <w:contextualSpacing/>
              <w:rPr>
                <w:b/>
                <w:bCs/>
              </w:rPr>
            </w:pPr>
            <w:r w:rsidRPr="007555FA">
              <w:rPr>
                <w:b/>
                <w:bCs/>
              </w:rPr>
              <w:lastRenderedPageBreak/>
              <w:t>HSAG Required Evidence:</w:t>
            </w:r>
          </w:p>
          <w:p w14:paraId="15D87357" w14:textId="77777777" w:rsidR="0017288C" w:rsidRPr="007555FA" w:rsidRDefault="0017288C" w:rsidP="0017288C">
            <w:pPr>
              <w:pStyle w:val="HSAGTableText"/>
              <w:numPr>
                <w:ilvl w:val="0"/>
                <w:numId w:val="14"/>
              </w:numPr>
              <w:contextualSpacing/>
            </w:pPr>
            <w:r w:rsidRPr="007555FA">
              <w:t>Policies and procedures</w:t>
            </w:r>
          </w:p>
          <w:p w14:paraId="7C618DD8" w14:textId="77777777" w:rsidR="0017288C" w:rsidRPr="007555FA" w:rsidRDefault="0017288C" w:rsidP="0017288C">
            <w:pPr>
              <w:pStyle w:val="HSAGTableText"/>
              <w:numPr>
                <w:ilvl w:val="0"/>
                <w:numId w:val="14"/>
              </w:numPr>
              <w:contextualSpacing/>
            </w:pPr>
            <w:r w:rsidRPr="007555FA">
              <w:t>Onsite assessment review tool/template</w:t>
            </w:r>
          </w:p>
          <w:p w14:paraId="2D05BDF1" w14:textId="5AC9E672" w:rsidR="00E35FB0" w:rsidRPr="007555FA" w:rsidRDefault="00E35FB0" w:rsidP="0017288C">
            <w:pPr>
              <w:pStyle w:val="HSAGTableText"/>
              <w:numPr>
                <w:ilvl w:val="0"/>
                <w:numId w:val="14"/>
              </w:numPr>
              <w:contextualSpacing/>
            </w:pPr>
            <w:r w:rsidRPr="007555FA">
              <w:t>Requirements for an alternative quality assessment</w:t>
            </w:r>
          </w:p>
          <w:p w14:paraId="0587B45C" w14:textId="301B93E6" w:rsidR="0017288C" w:rsidRPr="007555FA" w:rsidRDefault="0017288C" w:rsidP="0017288C">
            <w:pPr>
              <w:pStyle w:val="HSAGTableText"/>
              <w:numPr>
                <w:ilvl w:val="0"/>
                <w:numId w:val="14"/>
              </w:numPr>
              <w:contextualSpacing/>
            </w:pPr>
            <w:r w:rsidRPr="007555FA">
              <w:t>HSAG will also use the results of the Organizational Credentialing and Recredentialing File Reviews</w:t>
            </w:r>
          </w:p>
        </w:tc>
        <w:tc>
          <w:tcPr>
            <w:tcW w:w="1438" w:type="dxa"/>
            <w:vMerge w:val="restart"/>
            <w:shd w:val="clear" w:color="auto" w:fill="FFFFFF" w:themeFill="background1"/>
          </w:tcPr>
          <w:p w14:paraId="421ECE04" w14:textId="77777777" w:rsidR="0017288C" w:rsidRPr="007555FA" w:rsidRDefault="00000000" w:rsidP="0017288C">
            <w:pPr>
              <w:spacing w:before="60" w:after="0"/>
              <w:contextualSpacing/>
              <w:rPr>
                <w:sz w:val="22"/>
              </w:rPr>
            </w:pPr>
            <w:sdt>
              <w:sdtPr>
                <w:rPr>
                  <w:sz w:val="22"/>
                </w:rPr>
                <w:id w:val="-760757580"/>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Met</w:t>
            </w:r>
          </w:p>
          <w:p w14:paraId="32D249D1" w14:textId="77777777" w:rsidR="0017288C" w:rsidRPr="007555FA" w:rsidRDefault="00000000" w:rsidP="0017288C">
            <w:pPr>
              <w:spacing w:before="60" w:after="0"/>
              <w:contextualSpacing/>
              <w:rPr>
                <w:sz w:val="22"/>
              </w:rPr>
            </w:pPr>
            <w:sdt>
              <w:sdtPr>
                <w:rPr>
                  <w:sz w:val="22"/>
                </w:rPr>
                <w:id w:val="-903595765"/>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Not Met</w:t>
            </w:r>
          </w:p>
          <w:p w14:paraId="3AB8DCB0" w14:textId="77777777" w:rsidR="0017288C" w:rsidRPr="007555FA" w:rsidRDefault="00000000" w:rsidP="0017288C">
            <w:pPr>
              <w:spacing w:before="60" w:after="0"/>
              <w:contextualSpacing/>
              <w:rPr>
                <w:sz w:val="22"/>
              </w:rPr>
            </w:pPr>
            <w:sdt>
              <w:sdtPr>
                <w:rPr>
                  <w:sz w:val="22"/>
                </w:rPr>
                <w:id w:val="1293786969"/>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NA</w:t>
            </w:r>
          </w:p>
          <w:p w14:paraId="4866B303" w14:textId="77777777" w:rsidR="0017288C" w:rsidRPr="007555FA" w:rsidRDefault="0017288C" w:rsidP="0017288C">
            <w:pPr>
              <w:spacing w:before="60" w:after="0"/>
              <w:contextualSpacing/>
              <w:rPr>
                <w:sz w:val="22"/>
              </w:rPr>
            </w:pPr>
          </w:p>
        </w:tc>
      </w:tr>
      <w:tr w:rsidR="0017288C" w:rsidRPr="007555FA" w14:paraId="5022E3CE" w14:textId="77777777" w:rsidTr="0038033E">
        <w:trPr>
          <w:trHeight w:val="374"/>
          <w:jc w:val="center"/>
        </w:trPr>
        <w:tc>
          <w:tcPr>
            <w:tcW w:w="6464" w:type="dxa"/>
            <w:vMerge/>
          </w:tcPr>
          <w:p w14:paraId="2172737D" w14:textId="77777777" w:rsidR="0017288C" w:rsidRPr="007555FA" w:rsidRDefault="0017288C" w:rsidP="00986BBF">
            <w:pPr>
              <w:pStyle w:val="HSAGTableContracttext"/>
              <w:numPr>
                <w:ilvl w:val="0"/>
                <w:numId w:val="17"/>
              </w:numPr>
            </w:pPr>
          </w:p>
        </w:tc>
        <w:tc>
          <w:tcPr>
            <w:tcW w:w="6109" w:type="dxa"/>
            <w:shd w:val="clear" w:color="auto" w:fill="FFFFFF" w:themeFill="background1"/>
          </w:tcPr>
          <w:p w14:paraId="3EC53583" w14:textId="508467A4" w:rsidR="0017288C" w:rsidRPr="007555FA" w:rsidRDefault="0017288C" w:rsidP="0017288C">
            <w:pPr>
              <w:pStyle w:val="HSAGTableText"/>
              <w:contextualSpacing/>
              <w:rPr>
                <w:b/>
                <w:bCs/>
              </w:rPr>
            </w:pPr>
            <w:r w:rsidRPr="007555FA">
              <w:rPr>
                <w:b/>
                <w:bCs/>
              </w:rPr>
              <w:t>Evidence as Submitted by the PIHP:</w:t>
            </w:r>
          </w:p>
          <w:p w14:paraId="2EA2B7C9" w14:textId="77777777" w:rsidR="0017288C" w:rsidRPr="007555FA" w:rsidRDefault="0017288C" w:rsidP="0017288C">
            <w:pPr>
              <w:pStyle w:val="HSAGTableText"/>
              <w:numPr>
                <w:ilvl w:val="0"/>
                <w:numId w:val="14"/>
              </w:numPr>
              <w:contextualSpacing/>
            </w:pPr>
          </w:p>
        </w:tc>
        <w:tc>
          <w:tcPr>
            <w:tcW w:w="1438" w:type="dxa"/>
            <w:vMerge/>
            <w:shd w:val="clear" w:color="auto" w:fill="FFFFFF" w:themeFill="background1"/>
          </w:tcPr>
          <w:p w14:paraId="337161A7" w14:textId="77777777" w:rsidR="0017288C" w:rsidRPr="007555FA" w:rsidRDefault="0017288C" w:rsidP="0017288C">
            <w:pPr>
              <w:spacing w:before="60" w:after="0"/>
              <w:contextualSpacing/>
              <w:rPr>
                <w:sz w:val="22"/>
              </w:rPr>
            </w:pPr>
          </w:p>
        </w:tc>
      </w:tr>
      <w:tr w:rsidR="0017288C" w:rsidRPr="007555FA" w14:paraId="26CC3DA0" w14:textId="77777777" w:rsidTr="0038033E">
        <w:trPr>
          <w:trHeight w:val="374"/>
          <w:jc w:val="center"/>
        </w:trPr>
        <w:tc>
          <w:tcPr>
            <w:tcW w:w="14011" w:type="dxa"/>
            <w:gridSpan w:val="3"/>
            <w:vAlign w:val="center"/>
            <w:hideMark/>
          </w:tcPr>
          <w:p w14:paraId="0CBF6D2E" w14:textId="1DF98E3B" w:rsidR="0017288C" w:rsidRPr="007555FA" w:rsidRDefault="0017288C" w:rsidP="0017288C">
            <w:pPr>
              <w:pStyle w:val="HSAGTableText"/>
            </w:pPr>
            <w:r w:rsidRPr="007555FA">
              <w:rPr>
                <w:b/>
              </w:rPr>
              <w:t>PIHP Description of Process:</w:t>
            </w:r>
            <w:r w:rsidRPr="007555FA">
              <w:t xml:space="preserve"> </w:t>
            </w:r>
          </w:p>
        </w:tc>
      </w:tr>
      <w:tr w:rsidR="0017288C" w:rsidRPr="007555FA" w14:paraId="30F0456A" w14:textId="77777777" w:rsidTr="0038033E">
        <w:trPr>
          <w:trHeight w:val="374"/>
          <w:jc w:val="center"/>
        </w:trPr>
        <w:tc>
          <w:tcPr>
            <w:tcW w:w="14011" w:type="dxa"/>
            <w:gridSpan w:val="3"/>
            <w:tcBorders>
              <w:bottom w:val="single" w:sz="4" w:space="0" w:color="000000"/>
            </w:tcBorders>
            <w:vAlign w:val="center"/>
            <w:hideMark/>
          </w:tcPr>
          <w:p w14:paraId="0464FAA5" w14:textId="4E025818" w:rsidR="0017288C" w:rsidRPr="007555FA" w:rsidRDefault="0017288C" w:rsidP="0017288C">
            <w:pPr>
              <w:pStyle w:val="HSAGTableText"/>
            </w:pPr>
            <w:r w:rsidRPr="007555FA">
              <w:rPr>
                <w:b/>
              </w:rPr>
              <w:t>HSAG Findings:</w:t>
            </w:r>
            <w:r w:rsidRPr="007555FA">
              <w:t xml:space="preserve"> </w:t>
            </w:r>
          </w:p>
        </w:tc>
      </w:tr>
      <w:tr w:rsidR="0017288C" w:rsidRPr="007555FA" w14:paraId="7F1E6E23" w14:textId="77777777" w:rsidTr="0038033E">
        <w:trPr>
          <w:trHeight w:val="374"/>
          <w:jc w:val="center"/>
        </w:trPr>
        <w:tc>
          <w:tcPr>
            <w:tcW w:w="14011" w:type="dxa"/>
            <w:gridSpan w:val="3"/>
            <w:tcBorders>
              <w:top w:val="single" w:sz="4" w:space="0" w:color="000000"/>
              <w:bottom w:val="single" w:sz="18" w:space="0" w:color="00549E" w:themeColor="text2"/>
            </w:tcBorders>
            <w:vAlign w:val="center"/>
          </w:tcPr>
          <w:p w14:paraId="0CA3B333" w14:textId="77777777" w:rsidR="0017288C" w:rsidRPr="007555FA" w:rsidRDefault="0017288C" w:rsidP="0017288C">
            <w:pPr>
              <w:pStyle w:val="HSAGTableText"/>
              <w:rPr>
                <w:b/>
              </w:rPr>
            </w:pPr>
            <w:r w:rsidRPr="007555FA">
              <w:rPr>
                <w:b/>
              </w:rPr>
              <w:t>Required Actions:</w:t>
            </w:r>
            <w:r w:rsidRPr="007555FA">
              <w:t xml:space="preserve"> </w:t>
            </w:r>
          </w:p>
        </w:tc>
      </w:tr>
      <w:bookmarkEnd w:id="4"/>
      <w:tr w:rsidR="00BE37E3" w:rsidRPr="007555FA" w14:paraId="4A94E7BA" w14:textId="77777777" w:rsidTr="00E25575">
        <w:trPr>
          <w:trHeight w:val="374"/>
          <w:jc w:val="center"/>
        </w:trPr>
        <w:tc>
          <w:tcPr>
            <w:tcW w:w="6464" w:type="dxa"/>
            <w:vMerge w:val="restart"/>
          </w:tcPr>
          <w:p w14:paraId="3D27E059" w14:textId="06A53FD0" w:rsidR="00BE37E3" w:rsidRPr="00644019" w:rsidRDefault="00D535A3" w:rsidP="00D535A3">
            <w:pPr>
              <w:pStyle w:val="ListNoNum"/>
              <w:numPr>
                <w:ilvl w:val="0"/>
                <w:numId w:val="0"/>
              </w:numPr>
              <w:ind w:left="360" w:hanging="360"/>
              <w:rPr>
                <w:i/>
                <w:iCs w:val="0"/>
                <w:sz w:val="18"/>
                <w:szCs w:val="16"/>
              </w:rPr>
            </w:pPr>
            <w:r>
              <w:rPr>
                <w:spacing w:val="-4"/>
              </w:rPr>
              <w:t>1</w:t>
            </w:r>
            <w:r w:rsidR="005D77AB">
              <w:rPr>
                <w:spacing w:val="-4"/>
              </w:rPr>
              <w:t>7</w:t>
            </w:r>
            <w:r>
              <w:rPr>
                <w:spacing w:val="-4"/>
              </w:rPr>
              <w:t>.</w:t>
            </w:r>
            <w:r>
              <w:rPr>
                <w:spacing w:val="-4"/>
              </w:rPr>
              <w:tab/>
            </w:r>
            <w:r w:rsidR="00BE37E3" w:rsidRPr="00644019">
              <w:rPr>
                <w:i/>
                <w:iCs w:val="0"/>
              </w:rPr>
              <w:t>For credentialing and recredentialing, the PIHP confirms the provider has no malpractice lawsuits that resulted in conviction of criminal neglect or misconduct, settlements, and/or judgements within the last five years.</w:t>
            </w:r>
            <w:r w:rsidR="00BE37E3" w:rsidRPr="00644019">
              <w:rPr>
                <w:i/>
                <w:iCs w:val="0"/>
              </w:rPr>
              <w:cr/>
            </w:r>
          </w:p>
          <w:p w14:paraId="2FFCBAD8" w14:textId="77777777" w:rsidR="00B64464" w:rsidRPr="007555FA" w:rsidRDefault="00B64464" w:rsidP="00644019">
            <w:pPr>
              <w:pStyle w:val="HSAGTableContracttext"/>
            </w:pPr>
            <w:r w:rsidRPr="007555FA">
              <w:t>42 CFR §438.214(e)</w:t>
            </w:r>
          </w:p>
          <w:p w14:paraId="3DD68E86" w14:textId="58938FB3" w:rsidR="00BE37E3" w:rsidRPr="007555FA" w:rsidRDefault="00BE37E3" w:rsidP="005D77AB">
            <w:pPr>
              <w:pStyle w:val="HSAGTableContracttext"/>
              <w:spacing w:after="40"/>
            </w:pPr>
            <w:r w:rsidRPr="007555FA">
              <w:rPr>
                <w:szCs w:val="16"/>
              </w:rPr>
              <w:t>Credentialing and Re-Credentialing Processes</w:t>
            </w:r>
            <w:r w:rsidR="008F5902" w:rsidRPr="007555FA">
              <w:rPr>
                <w:szCs w:val="16"/>
              </w:rPr>
              <w:t>—</w:t>
            </w:r>
            <w:r w:rsidRPr="007555FA">
              <w:rPr>
                <w:szCs w:val="16"/>
              </w:rPr>
              <w:t>D(1)(d)</w:t>
            </w:r>
          </w:p>
        </w:tc>
        <w:tc>
          <w:tcPr>
            <w:tcW w:w="6109" w:type="dxa"/>
            <w:shd w:val="clear" w:color="auto" w:fill="FFFFFF" w:themeFill="background1"/>
          </w:tcPr>
          <w:p w14:paraId="6B267C80" w14:textId="77777777" w:rsidR="00BE37E3" w:rsidRPr="007555FA" w:rsidRDefault="00BE37E3" w:rsidP="00E25575">
            <w:pPr>
              <w:pStyle w:val="HSAGTableText"/>
              <w:contextualSpacing/>
              <w:rPr>
                <w:b/>
                <w:bCs/>
              </w:rPr>
            </w:pPr>
            <w:r w:rsidRPr="007555FA">
              <w:rPr>
                <w:b/>
                <w:bCs/>
              </w:rPr>
              <w:t>HSAG Required Evidence:</w:t>
            </w:r>
          </w:p>
          <w:p w14:paraId="3E8321D4" w14:textId="77777777" w:rsidR="00BE37E3" w:rsidRPr="007555FA" w:rsidRDefault="00BE37E3" w:rsidP="00BE37E3">
            <w:pPr>
              <w:pStyle w:val="HSAGTableText"/>
              <w:numPr>
                <w:ilvl w:val="0"/>
                <w:numId w:val="14"/>
              </w:numPr>
              <w:contextualSpacing/>
            </w:pPr>
            <w:r w:rsidRPr="007555FA">
              <w:t>Policies and procedures</w:t>
            </w:r>
          </w:p>
          <w:p w14:paraId="1A321460" w14:textId="77777777" w:rsidR="00BE37E3" w:rsidRPr="007555FA" w:rsidRDefault="00BE37E3" w:rsidP="00BE37E3">
            <w:pPr>
              <w:pStyle w:val="HSAGTableText"/>
              <w:numPr>
                <w:ilvl w:val="0"/>
                <w:numId w:val="14"/>
              </w:numPr>
              <w:contextualSpacing/>
            </w:pPr>
            <w:r w:rsidRPr="007555FA">
              <w:t>HSAG will also use the results of the Organizational Credentialing and Recredentialing File Reviews</w:t>
            </w:r>
          </w:p>
        </w:tc>
        <w:tc>
          <w:tcPr>
            <w:tcW w:w="1438" w:type="dxa"/>
            <w:vMerge w:val="restart"/>
            <w:shd w:val="clear" w:color="auto" w:fill="FFFFFF" w:themeFill="background1"/>
          </w:tcPr>
          <w:p w14:paraId="0E4467B1" w14:textId="77777777" w:rsidR="00BE37E3" w:rsidRPr="007555FA" w:rsidRDefault="00000000" w:rsidP="00E25575">
            <w:pPr>
              <w:spacing w:before="60" w:after="0"/>
              <w:contextualSpacing/>
              <w:rPr>
                <w:sz w:val="22"/>
              </w:rPr>
            </w:pPr>
            <w:sdt>
              <w:sdtPr>
                <w:rPr>
                  <w:sz w:val="22"/>
                </w:rPr>
                <w:id w:val="-175730271"/>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Met</w:t>
            </w:r>
          </w:p>
          <w:p w14:paraId="714AA958" w14:textId="77777777" w:rsidR="00BE37E3" w:rsidRPr="007555FA" w:rsidRDefault="00000000" w:rsidP="00E25575">
            <w:pPr>
              <w:spacing w:before="60" w:after="0"/>
              <w:contextualSpacing/>
              <w:rPr>
                <w:sz w:val="22"/>
              </w:rPr>
            </w:pPr>
            <w:sdt>
              <w:sdtPr>
                <w:rPr>
                  <w:sz w:val="22"/>
                </w:rPr>
                <w:id w:val="651487159"/>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Not Met</w:t>
            </w:r>
          </w:p>
          <w:p w14:paraId="584F9013" w14:textId="77777777" w:rsidR="00BE37E3" w:rsidRPr="007555FA" w:rsidRDefault="00000000" w:rsidP="00E25575">
            <w:pPr>
              <w:spacing w:before="60" w:after="0"/>
              <w:contextualSpacing/>
              <w:rPr>
                <w:sz w:val="22"/>
              </w:rPr>
            </w:pPr>
            <w:sdt>
              <w:sdtPr>
                <w:rPr>
                  <w:sz w:val="22"/>
                </w:rPr>
                <w:id w:val="-860750977"/>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NA</w:t>
            </w:r>
          </w:p>
          <w:p w14:paraId="7F571386" w14:textId="77777777" w:rsidR="00BE37E3" w:rsidRPr="007555FA" w:rsidRDefault="00BE37E3" w:rsidP="00E25575">
            <w:pPr>
              <w:spacing w:before="60" w:after="0"/>
              <w:contextualSpacing/>
              <w:rPr>
                <w:sz w:val="22"/>
              </w:rPr>
            </w:pPr>
          </w:p>
        </w:tc>
      </w:tr>
      <w:tr w:rsidR="00BE37E3" w:rsidRPr="007555FA" w14:paraId="61AC7E23" w14:textId="77777777" w:rsidTr="00E25575">
        <w:trPr>
          <w:trHeight w:val="374"/>
          <w:jc w:val="center"/>
        </w:trPr>
        <w:tc>
          <w:tcPr>
            <w:tcW w:w="6464" w:type="dxa"/>
            <w:vMerge/>
          </w:tcPr>
          <w:p w14:paraId="4D8AA1B6" w14:textId="77777777" w:rsidR="00BE37E3" w:rsidRPr="007555FA" w:rsidRDefault="00BE37E3" w:rsidP="00986BBF">
            <w:pPr>
              <w:pStyle w:val="HSAGTableContracttext"/>
              <w:numPr>
                <w:ilvl w:val="0"/>
                <w:numId w:val="17"/>
              </w:numPr>
            </w:pPr>
          </w:p>
        </w:tc>
        <w:tc>
          <w:tcPr>
            <w:tcW w:w="6109" w:type="dxa"/>
            <w:shd w:val="clear" w:color="auto" w:fill="FFFFFF" w:themeFill="background1"/>
          </w:tcPr>
          <w:p w14:paraId="5A6AA679" w14:textId="77777777" w:rsidR="00BE37E3" w:rsidRPr="007555FA" w:rsidRDefault="00BE37E3" w:rsidP="00E25575">
            <w:pPr>
              <w:pStyle w:val="HSAGTableText"/>
              <w:contextualSpacing/>
              <w:rPr>
                <w:b/>
                <w:bCs/>
              </w:rPr>
            </w:pPr>
            <w:r w:rsidRPr="007555FA">
              <w:rPr>
                <w:b/>
                <w:bCs/>
              </w:rPr>
              <w:t>Evidence as Submitted by the PIHP:</w:t>
            </w:r>
          </w:p>
          <w:p w14:paraId="48814440" w14:textId="77777777" w:rsidR="00BE37E3" w:rsidRPr="007555FA" w:rsidRDefault="00BE37E3" w:rsidP="00BE37E3">
            <w:pPr>
              <w:pStyle w:val="HSAGTableText"/>
              <w:numPr>
                <w:ilvl w:val="0"/>
                <w:numId w:val="14"/>
              </w:numPr>
              <w:contextualSpacing/>
            </w:pPr>
          </w:p>
        </w:tc>
        <w:tc>
          <w:tcPr>
            <w:tcW w:w="1438" w:type="dxa"/>
            <w:vMerge/>
            <w:shd w:val="clear" w:color="auto" w:fill="FFFFFF" w:themeFill="background1"/>
          </w:tcPr>
          <w:p w14:paraId="2224325A" w14:textId="77777777" w:rsidR="00BE37E3" w:rsidRPr="007555FA" w:rsidRDefault="00BE37E3" w:rsidP="00E25575">
            <w:pPr>
              <w:spacing w:before="60" w:after="0"/>
              <w:contextualSpacing/>
              <w:rPr>
                <w:sz w:val="22"/>
              </w:rPr>
            </w:pPr>
          </w:p>
        </w:tc>
      </w:tr>
      <w:tr w:rsidR="00BE37E3" w:rsidRPr="007555FA" w14:paraId="2B9460F1" w14:textId="77777777" w:rsidTr="00E25575">
        <w:trPr>
          <w:trHeight w:val="374"/>
          <w:jc w:val="center"/>
        </w:trPr>
        <w:tc>
          <w:tcPr>
            <w:tcW w:w="14011" w:type="dxa"/>
            <w:gridSpan w:val="3"/>
            <w:vAlign w:val="center"/>
            <w:hideMark/>
          </w:tcPr>
          <w:p w14:paraId="316FDD95" w14:textId="77777777" w:rsidR="00BE37E3" w:rsidRPr="007555FA" w:rsidRDefault="00BE37E3" w:rsidP="00E25575">
            <w:pPr>
              <w:pStyle w:val="HSAGTableText"/>
            </w:pPr>
            <w:r w:rsidRPr="007555FA">
              <w:rPr>
                <w:b/>
              </w:rPr>
              <w:t>PIHP Description of Process:</w:t>
            </w:r>
            <w:r w:rsidRPr="007555FA">
              <w:t xml:space="preserve"> </w:t>
            </w:r>
          </w:p>
        </w:tc>
      </w:tr>
      <w:tr w:rsidR="00BE37E3" w:rsidRPr="007555FA" w14:paraId="1F6571BD" w14:textId="77777777" w:rsidTr="00E25575">
        <w:trPr>
          <w:trHeight w:val="374"/>
          <w:jc w:val="center"/>
        </w:trPr>
        <w:tc>
          <w:tcPr>
            <w:tcW w:w="14011" w:type="dxa"/>
            <w:gridSpan w:val="3"/>
            <w:tcBorders>
              <w:bottom w:val="single" w:sz="4" w:space="0" w:color="000000"/>
            </w:tcBorders>
            <w:vAlign w:val="center"/>
            <w:hideMark/>
          </w:tcPr>
          <w:p w14:paraId="7657BFC9" w14:textId="77777777" w:rsidR="00BE37E3" w:rsidRPr="007555FA" w:rsidRDefault="00BE37E3" w:rsidP="00E25575">
            <w:pPr>
              <w:pStyle w:val="HSAGTableText"/>
            </w:pPr>
            <w:r w:rsidRPr="007555FA">
              <w:rPr>
                <w:b/>
              </w:rPr>
              <w:t>HSAG Findings:</w:t>
            </w:r>
            <w:r w:rsidRPr="007555FA">
              <w:t xml:space="preserve"> </w:t>
            </w:r>
          </w:p>
        </w:tc>
      </w:tr>
      <w:tr w:rsidR="00BE37E3" w:rsidRPr="007555FA" w14:paraId="6EB2C08D" w14:textId="77777777" w:rsidTr="00E25575">
        <w:trPr>
          <w:trHeight w:val="374"/>
          <w:jc w:val="center"/>
        </w:trPr>
        <w:tc>
          <w:tcPr>
            <w:tcW w:w="14011" w:type="dxa"/>
            <w:gridSpan w:val="3"/>
            <w:tcBorders>
              <w:top w:val="single" w:sz="4" w:space="0" w:color="000000"/>
              <w:bottom w:val="single" w:sz="18" w:space="0" w:color="00549E" w:themeColor="text2"/>
            </w:tcBorders>
            <w:vAlign w:val="center"/>
          </w:tcPr>
          <w:p w14:paraId="11C932E9" w14:textId="77777777" w:rsidR="00BE37E3" w:rsidRPr="007555FA" w:rsidRDefault="00BE37E3" w:rsidP="00E25575">
            <w:pPr>
              <w:pStyle w:val="HSAGTableText"/>
              <w:rPr>
                <w:b/>
              </w:rPr>
            </w:pPr>
            <w:r w:rsidRPr="007555FA">
              <w:rPr>
                <w:b/>
              </w:rPr>
              <w:t>Required Actions:</w:t>
            </w:r>
            <w:r w:rsidRPr="007555FA">
              <w:t xml:space="preserve"> </w:t>
            </w:r>
          </w:p>
        </w:tc>
      </w:tr>
      <w:tr w:rsidR="00BE37E3" w:rsidRPr="007555FA" w14:paraId="00BD14ED" w14:textId="77777777" w:rsidTr="00E25575">
        <w:trPr>
          <w:trHeight w:val="374"/>
          <w:jc w:val="center"/>
        </w:trPr>
        <w:tc>
          <w:tcPr>
            <w:tcW w:w="6464" w:type="dxa"/>
            <w:vMerge w:val="restart"/>
          </w:tcPr>
          <w:p w14:paraId="65797683" w14:textId="0C8DB8FA" w:rsidR="00BE37E3" w:rsidRPr="00644019" w:rsidRDefault="00D535A3" w:rsidP="00D535A3">
            <w:pPr>
              <w:pStyle w:val="ListNoNum"/>
              <w:numPr>
                <w:ilvl w:val="0"/>
                <w:numId w:val="0"/>
              </w:numPr>
              <w:ind w:left="360" w:hanging="360"/>
              <w:rPr>
                <w:i/>
                <w:iCs w:val="0"/>
                <w:sz w:val="18"/>
                <w:szCs w:val="18"/>
              </w:rPr>
            </w:pPr>
            <w:r>
              <w:rPr>
                <w:spacing w:val="-4"/>
              </w:rPr>
              <w:t>1</w:t>
            </w:r>
            <w:r w:rsidR="005D77AB">
              <w:rPr>
                <w:spacing w:val="-4"/>
              </w:rPr>
              <w:t>8</w:t>
            </w:r>
            <w:r>
              <w:rPr>
                <w:spacing w:val="-4"/>
              </w:rPr>
              <w:t>.</w:t>
            </w:r>
            <w:r>
              <w:rPr>
                <w:spacing w:val="-4"/>
              </w:rPr>
              <w:tab/>
            </w:r>
            <w:r w:rsidR="00BE37E3" w:rsidRPr="00644019">
              <w:rPr>
                <w:i/>
                <w:iCs w:val="0"/>
              </w:rPr>
              <w:t>For credentialing and recredentialing, the PIHP confirms that the provider is not excluded from participation:</w:t>
            </w:r>
          </w:p>
          <w:p w14:paraId="3DA14A37" w14:textId="2AA2D8CE" w:rsidR="002E590A" w:rsidRPr="00644019" w:rsidRDefault="00D535A3" w:rsidP="00D535A3">
            <w:pPr>
              <w:pStyle w:val="ListNoNum2"/>
              <w:numPr>
                <w:ilvl w:val="0"/>
                <w:numId w:val="0"/>
              </w:numPr>
              <w:ind w:left="692" w:hanging="360"/>
              <w:rPr>
                <w:i/>
                <w:iCs/>
                <w:sz w:val="18"/>
                <w:szCs w:val="18"/>
              </w:rPr>
            </w:pPr>
            <w:r>
              <w:t xml:space="preserve">a. </w:t>
            </w:r>
            <w:r>
              <w:tab/>
            </w:r>
            <w:r w:rsidR="00BE37E3" w:rsidRPr="00644019">
              <w:rPr>
                <w:i/>
                <w:iCs/>
              </w:rPr>
              <w:t xml:space="preserve">In Medicare, Medicaid, or federal contracts. </w:t>
            </w:r>
          </w:p>
          <w:p w14:paraId="55142A25" w14:textId="31913BF5" w:rsidR="00BE37E3" w:rsidRPr="00644019" w:rsidRDefault="005D77AB" w:rsidP="00D535A3">
            <w:pPr>
              <w:pStyle w:val="ListNoNum2"/>
              <w:numPr>
                <w:ilvl w:val="0"/>
                <w:numId w:val="0"/>
              </w:numPr>
              <w:ind w:left="692" w:hanging="360"/>
              <w:rPr>
                <w:i/>
                <w:iCs/>
                <w:sz w:val="18"/>
                <w:szCs w:val="18"/>
              </w:rPr>
            </w:pPr>
            <w:r>
              <w:t>b</w:t>
            </w:r>
            <w:r w:rsidR="00D535A3">
              <w:t xml:space="preserve">. </w:t>
            </w:r>
            <w:r w:rsidR="00D535A3">
              <w:tab/>
            </w:r>
            <w:r w:rsidR="00BE37E3" w:rsidRPr="00644019">
              <w:rPr>
                <w:i/>
                <w:iCs/>
              </w:rPr>
              <w:t>Through the MDHHS Sanctioned Provider List.</w:t>
            </w:r>
          </w:p>
          <w:p w14:paraId="01A1A962" w14:textId="77777777" w:rsidR="00BE37E3" w:rsidRPr="007555FA" w:rsidRDefault="00BE37E3" w:rsidP="00E25575">
            <w:pPr>
              <w:pStyle w:val="HSAGNumbers"/>
              <w:numPr>
                <w:ilvl w:val="0"/>
                <w:numId w:val="0"/>
              </w:numPr>
              <w:contextualSpacing/>
              <w:jc w:val="right"/>
              <w:rPr>
                <w:iCs/>
                <w:sz w:val="18"/>
                <w:szCs w:val="16"/>
              </w:rPr>
            </w:pPr>
          </w:p>
          <w:p w14:paraId="7705E488" w14:textId="77777777" w:rsidR="00B64464" w:rsidRPr="007555FA" w:rsidRDefault="00B64464" w:rsidP="00644019">
            <w:pPr>
              <w:pStyle w:val="HSAGTableContracttext"/>
            </w:pPr>
            <w:r w:rsidRPr="007555FA">
              <w:t>42 CFR §438.214(e)</w:t>
            </w:r>
          </w:p>
          <w:p w14:paraId="31EBC335" w14:textId="7002CB1C" w:rsidR="00BE37E3" w:rsidRPr="007555FA" w:rsidRDefault="00BE37E3" w:rsidP="005D77AB">
            <w:pPr>
              <w:pStyle w:val="HSAGTableContracttext"/>
              <w:spacing w:after="40"/>
            </w:pPr>
            <w:r w:rsidRPr="007555FA">
              <w:rPr>
                <w:szCs w:val="16"/>
              </w:rPr>
              <w:t>Credentialing and Re-Credentialing Processes</w:t>
            </w:r>
            <w:r w:rsidR="008F5902" w:rsidRPr="007555FA">
              <w:rPr>
                <w:szCs w:val="16"/>
              </w:rPr>
              <w:t>—</w:t>
            </w:r>
            <w:r w:rsidRPr="007555FA">
              <w:rPr>
                <w:szCs w:val="16"/>
              </w:rPr>
              <w:t>D(1)(e</w:t>
            </w:r>
            <w:r w:rsidR="007A62EC">
              <w:rPr>
                <w:szCs w:val="16"/>
              </w:rPr>
              <w:t>–</w:t>
            </w:r>
            <w:r w:rsidRPr="007555FA">
              <w:rPr>
                <w:szCs w:val="16"/>
              </w:rPr>
              <w:t>f)</w:t>
            </w:r>
          </w:p>
        </w:tc>
        <w:tc>
          <w:tcPr>
            <w:tcW w:w="6109" w:type="dxa"/>
            <w:shd w:val="clear" w:color="auto" w:fill="FFFFFF" w:themeFill="background1"/>
          </w:tcPr>
          <w:p w14:paraId="3CACA158" w14:textId="77777777" w:rsidR="00BE37E3" w:rsidRPr="007555FA" w:rsidRDefault="00BE37E3" w:rsidP="00E25575">
            <w:pPr>
              <w:pStyle w:val="HSAGTableText"/>
              <w:contextualSpacing/>
              <w:rPr>
                <w:b/>
                <w:bCs/>
              </w:rPr>
            </w:pPr>
            <w:r w:rsidRPr="007555FA">
              <w:rPr>
                <w:b/>
                <w:bCs/>
              </w:rPr>
              <w:t>HSAG Required Evidence:</w:t>
            </w:r>
          </w:p>
          <w:p w14:paraId="45B6912F" w14:textId="77777777" w:rsidR="00BE37E3" w:rsidRPr="007555FA" w:rsidRDefault="00BE37E3" w:rsidP="00BE37E3">
            <w:pPr>
              <w:pStyle w:val="HSAGTableText"/>
              <w:numPr>
                <w:ilvl w:val="0"/>
                <w:numId w:val="14"/>
              </w:numPr>
              <w:contextualSpacing/>
            </w:pPr>
            <w:r w:rsidRPr="007555FA">
              <w:t>Policies and procedures</w:t>
            </w:r>
          </w:p>
          <w:p w14:paraId="1C331253" w14:textId="77777777" w:rsidR="00BE37E3" w:rsidRPr="007555FA" w:rsidRDefault="00BE37E3" w:rsidP="00BE37E3">
            <w:pPr>
              <w:pStyle w:val="HSAGTableText"/>
              <w:numPr>
                <w:ilvl w:val="0"/>
                <w:numId w:val="14"/>
              </w:numPr>
              <w:contextualSpacing/>
            </w:pPr>
            <w:r w:rsidRPr="007555FA">
              <w:t>HSAG will also use the results of the Organizational Credentialing and Recredentialing File Reviews</w:t>
            </w:r>
          </w:p>
        </w:tc>
        <w:tc>
          <w:tcPr>
            <w:tcW w:w="1438" w:type="dxa"/>
            <w:vMerge w:val="restart"/>
            <w:shd w:val="clear" w:color="auto" w:fill="FFFFFF" w:themeFill="background1"/>
          </w:tcPr>
          <w:p w14:paraId="6E52C4C7" w14:textId="77777777" w:rsidR="00BE37E3" w:rsidRPr="007555FA" w:rsidRDefault="00000000" w:rsidP="00E25575">
            <w:pPr>
              <w:spacing w:before="60" w:after="0"/>
              <w:contextualSpacing/>
              <w:rPr>
                <w:sz w:val="22"/>
              </w:rPr>
            </w:pPr>
            <w:sdt>
              <w:sdtPr>
                <w:rPr>
                  <w:sz w:val="22"/>
                </w:rPr>
                <w:id w:val="1438254143"/>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Met</w:t>
            </w:r>
          </w:p>
          <w:p w14:paraId="78540332" w14:textId="77777777" w:rsidR="00BE37E3" w:rsidRPr="007555FA" w:rsidRDefault="00000000" w:rsidP="00E25575">
            <w:pPr>
              <w:spacing w:before="60" w:after="0"/>
              <w:contextualSpacing/>
              <w:rPr>
                <w:sz w:val="22"/>
              </w:rPr>
            </w:pPr>
            <w:sdt>
              <w:sdtPr>
                <w:rPr>
                  <w:sz w:val="22"/>
                </w:rPr>
                <w:id w:val="463548627"/>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Not Met</w:t>
            </w:r>
          </w:p>
          <w:p w14:paraId="4A0B8D93" w14:textId="77777777" w:rsidR="00BE37E3" w:rsidRPr="007555FA" w:rsidRDefault="00000000" w:rsidP="00E25575">
            <w:pPr>
              <w:spacing w:before="60" w:after="0"/>
              <w:contextualSpacing/>
              <w:rPr>
                <w:sz w:val="22"/>
              </w:rPr>
            </w:pPr>
            <w:sdt>
              <w:sdtPr>
                <w:rPr>
                  <w:sz w:val="22"/>
                </w:rPr>
                <w:id w:val="1737206385"/>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NA</w:t>
            </w:r>
          </w:p>
          <w:p w14:paraId="38431659" w14:textId="77777777" w:rsidR="00BE37E3" w:rsidRPr="007555FA" w:rsidRDefault="00BE37E3" w:rsidP="00E25575">
            <w:pPr>
              <w:spacing w:before="60" w:after="0"/>
              <w:contextualSpacing/>
              <w:rPr>
                <w:sz w:val="22"/>
              </w:rPr>
            </w:pPr>
          </w:p>
        </w:tc>
      </w:tr>
      <w:tr w:rsidR="00BE37E3" w:rsidRPr="007555FA" w14:paraId="100DA36F" w14:textId="77777777" w:rsidTr="00E25575">
        <w:trPr>
          <w:trHeight w:val="374"/>
          <w:jc w:val="center"/>
        </w:trPr>
        <w:tc>
          <w:tcPr>
            <w:tcW w:w="6464" w:type="dxa"/>
            <w:vMerge/>
          </w:tcPr>
          <w:p w14:paraId="70D86B3D" w14:textId="77777777" w:rsidR="00BE37E3" w:rsidRPr="007555FA" w:rsidRDefault="00BE37E3" w:rsidP="00986BBF">
            <w:pPr>
              <w:pStyle w:val="HSAGTableContracttext"/>
              <w:numPr>
                <w:ilvl w:val="0"/>
                <w:numId w:val="17"/>
              </w:numPr>
            </w:pPr>
          </w:p>
        </w:tc>
        <w:tc>
          <w:tcPr>
            <w:tcW w:w="6109" w:type="dxa"/>
            <w:shd w:val="clear" w:color="auto" w:fill="FFFFFF" w:themeFill="background1"/>
          </w:tcPr>
          <w:p w14:paraId="3996E445" w14:textId="77777777" w:rsidR="00BE37E3" w:rsidRPr="007555FA" w:rsidRDefault="00BE37E3" w:rsidP="00E25575">
            <w:pPr>
              <w:pStyle w:val="HSAGTableText"/>
              <w:contextualSpacing/>
              <w:rPr>
                <w:b/>
                <w:bCs/>
              </w:rPr>
            </w:pPr>
            <w:r w:rsidRPr="007555FA">
              <w:rPr>
                <w:b/>
                <w:bCs/>
              </w:rPr>
              <w:t>Evidence as Submitted by the PIHP:</w:t>
            </w:r>
          </w:p>
          <w:p w14:paraId="6CBFF9AA" w14:textId="77777777" w:rsidR="00BE37E3" w:rsidRPr="007555FA" w:rsidRDefault="00BE37E3" w:rsidP="00BE37E3">
            <w:pPr>
              <w:pStyle w:val="HSAGTableText"/>
              <w:numPr>
                <w:ilvl w:val="0"/>
                <w:numId w:val="14"/>
              </w:numPr>
              <w:contextualSpacing/>
            </w:pPr>
          </w:p>
        </w:tc>
        <w:tc>
          <w:tcPr>
            <w:tcW w:w="1438" w:type="dxa"/>
            <w:vMerge/>
            <w:shd w:val="clear" w:color="auto" w:fill="FFFFFF" w:themeFill="background1"/>
          </w:tcPr>
          <w:p w14:paraId="1BD9DD5B" w14:textId="77777777" w:rsidR="00BE37E3" w:rsidRPr="007555FA" w:rsidRDefault="00BE37E3" w:rsidP="00E25575">
            <w:pPr>
              <w:spacing w:before="60" w:after="0"/>
              <w:contextualSpacing/>
              <w:rPr>
                <w:sz w:val="22"/>
              </w:rPr>
            </w:pPr>
          </w:p>
        </w:tc>
      </w:tr>
      <w:tr w:rsidR="00BE37E3" w:rsidRPr="007555FA" w14:paraId="19D376C2" w14:textId="77777777" w:rsidTr="00E25575">
        <w:trPr>
          <w:trHeight w:val="374"/>
          <w:jc w:val="center"/>
        </w:trPr>
        <w:tc>
          <w:tcPr>
            <w:tcW w:w="14011" w:type="dxa"/>
            <w:gridSpan w:val="3"/>
            <w:vAlign w:val="center"/>
            <w:hideMark/>
          </w:tcPr>
          <w:p w14:paraId="764395B7" w14:textId="77777777" w:rsidR="00BE37E3" w:rsidRPr="007555FA" w:rsidRDefault="00BE37E3" w:rsidP="00E25575">
            <w:pPr>
              <w:pStyle w:val="HSAGTableText"/>
            </w:pPr>
            <w:r w:rsidRPr="007555FA">
              <w:rPr>
                <w:b/>
              </w:rPr>
              <w:t>PIHP Description of Process:</w:t>
            </w:r>
            <w:r w:rsidRPr="007555FA">
              <w:t xml:space="preserve"> </w:t>
            </w:r>
          </w:p>
        </w:tc>
      </w:tr>
      <w:tr w:rsidR="00BE37E3" w:rsidRPr="007555FA" w14:paraId="1CF24B9B" w14:textId="77777777" w:rsidTr="00E25575">
        <w:trPr>
          <w:trHeight w:val="374"/>
          <w:jc w:val="center"/>
        </w:trPr>
        <w:tc>
          <w:tcPr>
            <w:tcW w:w="14011" w:type="dxa"/>
            <w:gridSpan w:val="3"/>
            <w:tcBorders>
              <w:bottom w:val="single" w:sz="4" w:space="0" w:color="000000"/>
            </w:tcBorders>
            <w:vAlign w:val="center"/>
            <w:hideMark/>
          </w:tcPr>
          <w:p w14:paraId="607FABE5" w14:textId="77777777" w:rsidR="00BE37E3" w:rsidRPr="007555FA" w:rsidRDefault="00BE37E3" w:rsidP="00E25575">
            <w:pPr>
              <w:pStyle w:val="HSAGTableText"/>
            </w:pPr>
            <w:r w:rsidRPr="007555FA">
              <w:rPr>
                <w:b/>
              </w:rPr>
              <w:t>HSAG Findings:</w:t>
            </w:r>
            <w:r w:rsidRPr="007555FA">
              <w:t xml:space="preserve"> </w:t>
            </w:r>
          </w:p>
        </w:tc>
      </w:tr>
      <w:tr w:rsidR="00BE37E3" w:rsidRPr="007555FA" w14:paraId="607744DB" w14:textId="77777777" w:rsidTr="00E25575">
        <w:trPr>
          <w:trHeight w:val="374"/>
          <w:jc w:val="center"/>
        </w:trPr>
        <w:tc>
          <w:tcPr>
            <w:tcW w:w="14011" w:type="dxa"/>
            <w:gridSpan w:val="3"/>
            <w:tcBorders>
              <w:top w:val="single" w:sz="4" w:space="0" w:color="000000"/>
              <w:bottom w:val="single" w:sz="18" w:space="0" w:color="00549E" w:themeColor="text2"/>
            </w:tcBorders>
            <w:vAlign w:val="center"/>
          </w:tcPr>
          <w:p w14:paraId="164B43DD" w14:textId="77777777" w:rsidR="00BE37E3" w:rsidRPr="007555FA" w:rsidRDefault="00BE37E3" w:rsidP="00E25575">
            <w:pPr>
              <w:pStyle w:val="HSAGTableText"/>
              <w:rPr>
                <w:b/>
              </w:rPr>
            </w:pPr>
            <w:r w:rsidRPr="007555FA">
              <w:rPr>
                <w:b/>
              </w:rPr>
              <w:t>Required Actions:</w:t>
            </w:r>
            <w:r w:rsidRPr="007555FA">
              <w:t xml:space="preserve"> </w:t>
            </w:r>
          </w:p>
        </w:tc>
      </w:tr>
      <w:tr w:rsidR="00BE37E3" w:rsidRPr="007555FA" w14:paraId="423F16BB" w14:textId="77777777" w:rsidTr="00E25575">
        <w:trPr>
          <w:trHeight w:val="374"/>
          <w:jc w:val="center"/>
        </w:trPr>
        <w:tc>
          <w:tcPr>
            <w:tcW w:w="6464" w:type="dxa"/>
            <w:vMerge w:val="restart"/>
          </w:tcPr>
          <w:p w14:paraId="3DF93701" w14:textId="2BB5ED43" w:rsidR="00BE37E3" w:rsidRPr="007555FA" w:rsidRDefault="00D535A3" w:rsidP="005200F6">
            <w:pPr>
              <w:pStyle w:val="ListNoNum"/>
              <w:keepNext/>
              <w:numPr>
                <w:ilvl w:val="0"/>
                <w:numId w:val="0"/>
              </w:numPr>
              <w:ind w:left="360" w:hanging="360"/>
            </w:pPr>
            <w:r>
              <w:rPr>
                <w:spacing w:val="-4"/>
              </w:rPr>
              <w:lastRenderedPageBreak/>
              <w:t>1</w:t>
            </w:r>
            <w:r w:rsidR="005D77AB">
              <w:rPr>
                <w:spacing w:val="-4"/>
              </w:rPr>
              <w:t>9</w:t>
            </w:r>
            <w:r>
              <w:rPr>
                <w:spacing w:val="-4"/>
              </w:rPr>
              <w:t>.</w:t>
            </w:r>
            <w:r>
              <w:rPr>
                <w:spacing w:val="-4"/>
              </w:rPr>
              <w:tab/>
            </w:r>
            <w:r w:rsidR="00BE37E3" w:rsidRPr="007011A9">
              <w:rPr>
                <w:i/>
                <w:iCs w:val="0"/>
              </w:rPr>
              <w:t>For credentialing and recredentialing, current insurance coverage meeting contractual expectations is on file with the PIHP.</w:t>
            </w:r>
          </w:p>
          <w:p w14:paraId="63781154" w14:textId="77777777" w:rsidR="00BE37E3" w:rsidRPr="007555FA" w:rsidRDefault="00BE37E3" w:rsidP="00E25575">
            <w:pPr>
              <w:pStyle w:val="HSAGNumbers"/>
              <w:numPr>
                <w:ilvl w:val="0"/>
                <w:numId w:val="0"/>
              </w:numPr>
              <w:contextualSpacing/>
              <w:jc w:val="right"/>
              <w:rPr>
                <w:iCs/>
                <w:sz w:val="18"/>
                <w:szCs w:val="16"/>
              </w:rPr>
            </w:pPr>
          </w:p>
          <w:p w14:paraId="5B705FB7" w14:textId="77777777" w:rsidR="00B64464" w:rsidRPr="007555FA" w:rsidRDefault="00B64464" w:rsidP="00644019">
            <w:pPr>
              <w:pStyle w:val="HSAGTableContracttext"/>
            </w:pPr>
            <w:r w:rsidRPr="007555FA">
              <w:t>42 CFR §438.214(e)</w:t>
            </w:r>
          </w:p>
          <w:p w14:paraId="103DB8A2" w14:textId="07657CC6" w:rsidR="00BE37E3" w:rsidRPr="007555FA" w:rsidRDefault="00BE37E3" w:rsidP="00644019">
            <w:pPr>
              <w:pStyle w:val="HSAGTableContracttext"/>
            </w:pPr>
            <w:r w:rsidRPr="007555FA">
              <w:rPr>
                <w:szCs w:val="16"/>
              </w:rPr>
              <w:t>Credentialing and Re-Credentialing Processes</w:t>
            </w:r>
            <w:r w:rsidR="008F5902" w:rsidRPr="007555FA">
              <w:rPr>
                <w:szCs w:val="16"/>
              </w:rPr>
              <w:t>—</w:t>
            </w:r>
            <w:r w:rsidRPr="007555FA">
              <w:rPr>
                <w:szCs w:val="16"/>
              </w:rPr>
              <w:t>D(1)(</w:t>
            </w:r>
            <w:r w:rsidR="00E35FB0" w:rsidRPr="007555FA">
              <w:rPr>
                <w:szCs w:val="16"/>
              </w:rPr>
              <w:t>g</w:t>
            </w:r>
            <w:r w:rsidRPr="007555FA">
              <w:rPr>
                <w:szCs w:val="16"/>
              </w:rPr>
              <w:t>)</w:t>
            </w:r>
          </w:p>
        </w:tc>
        <w:tc>
          <w:tcPr>
            <w:tcW w:w="6109" w:type="dxa"/>
            <w:shd w:val="clear" w:color="auto" w:fill="FFFFFF" w:themeFill="background1"/>
          </w:tcPr>
          <w:p w14:paraId="2AE0CEA8" w14:textId="77777777" w:rsidR="00BE37E3" w:rsidRPr="007555FA" w:rsidRDefault="00BE37E3" w:rsidP="00E25575">
            <w:pPr>
              <w:pStyle w:val="HSAGTableText"/>
              <w:contextualSpacing/>
              <w:rPr>
                <w:b/>
                <w:bCs/>
              </w:rPr>
            </w:pPr>
            <w:r w:rsidRPr="007555FA">
              <w:rPr>
                <w:b/>
                <w:bCs/>
              </w:rPr>
              <w:t>HSAG Required Evidence:</w:t>
            </w:r>
          </w:p>
          <w:p w14:paraId="0D64D887" w14:textId="77777777" w:rsidR="00BE37E3" w:rsidRPr="007555FA" w:rsidRDefault="00BE37E3" w:rsidP="00BE37E3">
            <w:pPr>
              <w:pStyle w:val="HSAGTableText"/>
              <w:numPr>
                <w:ilvl w:val="0"/>
                <w:numId w:val="14"/>
              </w:numPr>
              <w:contextualSpacing/>
            </w:pPr>
            <w:r w:rsidRPr="007555FA">
              <w:t>Policies and procedures</w:t>
            </w:r>
          </w:p>
          <w:p w14:paraId="7A839D4D" w14:textId="77777777" w:rsidR="00BE37E3" w:rsidRPr="007555FA" w:rsidRDefault="00BE37E3" w:rsidP="00BE37E3">
            <w:pPr>
              <w:pStyle w:val="HSAGTableText"/>
              <w:numPr>
                <w:ilvl w:val="0"/>
                <w:numId w:val="14"/>
              </w:numPr>
              <w:contextualSpacing/>
            </w:pPr>
            <w:r w:rsidRPr="007555FA">
              <w:t>HSAG will also use the results of the Organizational Credentialing and Recredentialing File Reviews</w:t>
            </w:r>
          </w:p>
        </w:tc>
        <w:tc>
          <w:tcPr>
            <w:tcW w:w="1438" w:type="dxa"/>
            <w:vMerge w:val="restart"/>
            <w:shd w:val="clear" w:color="auto" w:fill="FFFFFF" w:themeFill="background1"/>
          </w:tcPr>
          <w:p w14:paraId="26369846" w14:textId="77777777" w:rsidR="00BE37E3" w:rsidRPr="007555FA" w:rsidRDefault="00000000" w:rsidP="00E25575">
            <w:pPr>
              <w:spacing w:before="60" w:after="0"/>
              <w:contextualSpacing/>
              <w:rPr>
                <w:sz w:val="22"/>
              </w:rPr>
            </w:pPr>
            <w:sdt>
              <w:sdtPr>
                <w:rPr>
                  <w:sz w:val="22"/>
                </w:rPr>
                <w:id w:val="-1185278757"/>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Met</w:t>
            </w:r>
          </w:p>
          <w:p w14:paraId="177C6E4E" w14:textId="77777777" w:rsidR="00BE37E3" w:rsidRPr="007555FA" w:rsidRDefault="00000000" w:rsidP="00E25575">
            <w:pPr>
              <w:spacing w:before="60" w:after="0"/>
              <w:contextualSpacing/>
              <w:rPr>
                <w:sz w:val="22"/>
              </w:rPr>
            </w:pPr>
            <w:sdt>
              <w:sdtPr>
                <w:rPr>
                  <w:sz w:val="22"/>
                </w:rPr>
                <w:id w:val="1495454699"/>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Not Met</w:t>
            </w:r>
          </w:p>
          <w:p w14:paraId="1BA054A5" w14:textId="77777777" w:rsidR="00BE37E3" w:rsidRPr="007555FA" w:rsidRDefault="00000000" w:rsidP="00E25575">
            <w:pPr>
              <w:spacing w:before="60" w:after="0"/>
              <w:contextualSpacing/>
              <w:rPr>
                <w:sz w:val="22"/>
              </w:rPr>
            </w:pPr>
            <w:sdt>
              <w:sdtPr>
                <w:rPr>
                  <w:sz w:val="22"/>
                </w:rPr>
                <w:id w:val="1204137162"/>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NA</w:t>
            </w:r>
          </w:p>
          <w:p w14:paraId="70DBFB28" w14:textId="77777777" w:rsidR="00BE37E3" w:rsidRPr="007555FA" w:rsidRDefault="00BE37E3" w:rsidP="00E25575">
            <w:pPr>
              <w:spacing w:before="60" w:after="0"/>
              <w:contextualSpacing/>
              <w:rPr>
                <w:sz w:val="22"/>
              </w:rPr>
            </w:pPr>
          </w:p>
        </w:tc>
      </w:tr>
      <w:tr w:rsidR="00BE37E3" w:rsidRPr="007555FA" w14:paraId="16951FC7" w14:textId="77777777" w:rsidTr="00E25575">
        <w:trPr>
          <w:trHeight w:val="374"/>
          <w:jc w:val="center"/>
        </w:trPr>
        <w:tc>
          <w:tcPr>
            <w:tcW w:w="6464" w:type="dxa"/>
            <w:vMerge/>
          </w:tcPr>
          <w:p w14:paraId="0957DEAD" w14:textId="77777777" w:rsidR="00BE37E3" w:rsidRPr="007555FA" w:rsidRDefault="00BE37E3" w:rsidP="00986BBF">
            <w:pPr>
              <w:pStyle w:val="HSAGTableContracttext"/>
              <w:numPr>
                <w:ilvl w:val="0"/>
                <w:numId w:val="17"/>
              </w:numPr>
            </w:pPr>
          </w:p>
        </w:tc>
        <w:tc>
          <w:tcPr>
            <w:tcW w:w="6109" w:type="dxa"/>
            <w:shd w:val="clear" w:color="auto" w:fill="FFFFFF" w:themeFill="background1"/>
          </w:tcPr>
          <w:p w14:paraId="0B06450E" w14:textId="77777777" w:rsidR="00BE37E3" w:rsidRPr="007555FA" w:rsidRDefault="00BE37E3" w:rsidP="00E25575">
            <w:pPr>
              <w:pStyle w:val="HSAGTableText"/>
              <w:contextualSpacing/>
              <w:rPr>
                <w:b/>
                <w:bCs/>
              </w:rPr>
            </w:pPr>
            <w:r w:rsidRPr="007555FA">
              <w:rPr>
                <w:b/>
                <w:bCs/>
              </w:rPr>
              <w:t>Evidence as Submitted by the PIHP:</w:t>
            </w:r>
          </w:p>
          <w:p w14:paraId="0A93D207" w14:textId="77777777" w:rsidR="00BE37E3" w:rsidRPr="007555FA" w:rsidRDefault="00BE37E3" w:rsidP="00BE37E3">
            <w:pPr>
              <w:pStyle w:val="HSAGTableText"/>
              <w:numPr>
                <w:ilvl w:val="0"/>
                <w:numId w:val="14"/>
              </w:numPr>
              <w:contextualSpacing/>
            </w:pPr>
          </w:p>
        </w:tc>
        <w:tc>
          <w:tcPr>
            <w:tcW w:w="1438" w:type="dxa"/>
            <w:vMerge/>
            <w:shd w:val="clear" w:color="auto" w:fill="FFFFFF" w:themeFill="background1"/>
          </w:tcPr>
          <w:p w14:paraId="63ED02E6" w14:textId="77777777" w:rsidR="00BE37E3" w:rsidRPr="007555FA" w:rsidRDefault="00BE37E3" w:rsidP="00E25575">
            <w:pPr>
              <w:spacing w:before="60" w:after="0"/>
              <w:contextualSpacing/>
              <w:rPr>
                <w:sz w:val="22"/>
              </w:rPr>
            </w:pPr>
          </w:p>
        </w:tc>
      </w:tr>
      <w:tr w:rsidR="00BE37E3" w:rsidRPr="007555FA" w14:paraId="3E6F926F" w14:textId="77777777" w:rsidTr="00E25575">
        <w:trPr>
          <w:trHeight w:val="374"/>
          <w:jc w:val="center"/>
        </w:trPr>
        <w:tc>
          <w:tcPr>
            <w:tcW w:w="14011" w:type="dxa"/>
            <w:gridSpan w:val="3"/>
            <w:vAlign w:val="center"/>
            <w:hideMark/>
          </w:tcPr>
          <w:p w14:paraId="71F0D02F" w14:textId="77777777" w:rsidR="00BE37E3" w:rsidRPr="007555FA" w:rsidRDefault="00BE37E3" w:rsidP="00E25575">
            <w:pPr>
              <w:pStyle w:val="HSAGTableText"/>
              <w:contextualSpacing/>
            </w:pPr>
            <w:r w:rsidRPr="007555FA">
              <w:rPr>
                <w:b/>
              </w:rPr>
              <w:t>PIHP Description of Process:</w:t>
            </w:r>
            <w:r w:rsidRPr="007555FA">
              <w:t xml:space="preserve"> </w:t>
            </w:r>
          </w:p>
        </w:tc>
      </w:tr>
      <w:tr w:rsidR="00BE37E3" w:rsidRPr="007555FA" w14:paraId="299FF365" w14:textId="77777777" w:rsidTr="00E25575">
        <w:trPr>
          <w:trHeight w:val="374"/>
          <w:jc w:val="center"/>
        </w:trPr>
        <w:tc>
          <w:tcPr>
            <w:tcW w:w="14011" w:type="dxa"/>
            <w:gridSpan w:val="3"/>
            <w:tcBorders>
              <w:bottom w:val="single" w:sz="4" w:space="0" w:color="000000"/>
            </w:tcBorders>
            <w:vAlign w:val="center"/>
            <w:hideMark/>
          </w:tcPr>
          <w:p w14:paraId="595193CD" w14:textId="77777777" w:rsidR="00BE37E3" w:rsidRPr="007555FA" w:rsidRDefault="00BE37E3" w:rsidP="00E25575">
            <w:pPr>
              <w:pStyle w:val="HSAGTableText"/>
              <w:contextualSpacing/>
            </w:pPr>
            <w:r w:rsidRPr="007555FA">
              <w:rPr>
                <w:b/>
              </w:rPr>
              <w:t>HSAG Findings:</w:t>
            </w:r>
            <w:r w:rsidRPr="007555FA">
              <w:t xml:space="preserve"> </w:t>
            </w:r>
          </w:p>
        </w:tc>
      </w:tr>
      <w:tr w:rsidR="00BE37E3" w:rsidRPr="007555FA" w14:paraId="2A74AF53" w14:textId="77777777" w:rsidTr="00E25575">
        <w:trPr>
          <w:trHeight w:val="374"/>
          <w:jc w:val="center"/>
        </w:trPr>
        <w:tc>
          <w:tcPr>
            <w:tcW w:w="14011" w:type="dxa"/>
            <w:gridSpan w:val="3"/>
            <w:tcBorders>
              <w:top w:val="single" w:sz="4" w:space="0" w:color="000000"/>
              <w:bottom w:val="single" w:sz="18" w:space="0" w:color="00549E" w:themeColor="text2"/>
            </w:tcBorders>
            <w:vAlign w:val="center"/>
          </w:tcPr>
          <w:p w14:paraId="78492DF3" w14:textId="77777777" w:rsidR="00BE37E3" w:rsidRPr="007555FA" w:rsidRDefault="00BE37E3" w:rsidP="00E25575">
            <w:pPr>
              <w:pStyle w:val="HSAGTableText"/>
              <w:contextualSpacing/>
              <w:rPr>
                <w:b/>
              </w:rPr>
            </w:pPr>
            <w:r w:rsidRPr="007555FA">
              <w:rPr>
                <w:b/>
              </w:rPr>
              <w:t>Required Actions:</w:t>
            </w:r>
            <w:r w:rsidRPr="007555FA">
              <w:t xml:space="preserve"> </w:t>
            </w:r>
          </w:p>
        </w:tc>
      </w:tr>
      <w:tr w:rsidR="00BE37E3" w:rsidRPr="007555FA" w14:paraId="4F6DE9EB" w14:textId="77777777" w:rsidTr="00E25575">
        <w:trPr>
          <w:trHeight w:val="374"/>
          <w:jc w:val="center"/>
        </w:trPr>
        <w:tc>
          <w:tcPr>
            <w:tcW w:w="6464" w:type="dxa"/>
            <w:vMerge w:val="restart"/>
          </w:tcPr>
          <w:p w14:paraId="52CB2F36" w14:textId="2DB6489C" w:rsidR="00BE37E3" w:rsidRPr="00644019" w:rsidRDefault="005D77AB" w:rsidP="00D535A3">
            <w:pPr>
              <w:pStyle w:val="ListNoNum"/>
              <w:numPr>
                <w:ilvl w:val="0"/>
                <w:numId w:val="0"/>
              </w:numPr>
              <w:ind w:left="360" w:hanging="360"/>
              <w:rPr>
                <w:i/>
                <w:iCs w:val="0"/>
              </w:rPr>
            </w:pPr>
            <w:r>
              <w:rPr>
                <w:spacing w:val="-4"/>
              </w:rPr>
              <w:t>20</w:t>
            </w:r>
            <w:r w:rsidR="00D535A3">
              <w:rPr>
                <w:spacing w:val="-4"/>
              </w:rPr>
              <w:t>.</w:t>
            </w:r>
            <w:r w:rsidR="00D535A3">
              <w:rPr>
                <w:spacing w:val="-4"/>
              </w:rPr>
              <w:tab/>
            </w:r>
            <w:r w:rsidR="00E35FB0" w:rsidRPr="00644019">
              <w:rPr>
                <w:i/>
                <w:iCs w:val="0"/>
              </w:rPr>
              <w:t>The contract between the PIHP and any organizational provider specifies the requirement that the organizational provider must credential and recredential their direct employees, as well as subcontracted service providers and individual practitioners in accordance with the PIHPs credentialing/re-credentialing policies and procedures (which must conform to MDHHS credentialing process).</w:t>
            </w:r>
          </w:p>
          <w:p w14:paraId="589F9EC1" w14:textId="77777777" w:rsidR="00B64464" w:rsidRPr="007555FA" w:rsidRDefault="00B64464" w:rsidP="00E25575">
            <w:pPr>
              <w:pStyle w:val="HSAGNumbers"/>
              <w:numPr>
                <w:ilvl w:val="0"/>
                <w:numId w:val="0"/>
              </w:numPr>
              <w:contextualSpacing/>
              <w:jc w:val="right"/>
              <w:rPr>
                <w:iCs/>
                <w:sz w:val="18"/>
                <w:szCs w:val="18"/>
              </w:rPr>
            </w:pPr>
          </w:p>
          <w:p w14:paraId="57DF1F94" w14:textId="138E6404" w:rsidR="00BE37E3" w:rsidRPr="007555FA" w:rsidRDefault="00B64464" w:rsidP="00644019">
            <w:pPr>
              <w:pStyle w:val="HSAGTableContracttext"/>
              <w:rPr>
                <w:szCs w:val="16"/>
              </w:rPr>
            </w:pPr>
            <w:r w:rsidRPr="007555FA">
              <w:t>42 CFR §438.214(e)</w:t>
            </w:r>
          </w:p>
          <w:p w14:paraId="25CB5F5D" w14:textId="4440783C" w:rsidR="00BE37E3" w:rsidRPr="007555FA" w:rsidRDefault="00BE37E3" w:rsidP="005D77AB">
            <w:pPr>
              <w:pStyle w:val="HSAGTableContracttext"/>
              <w:spacing w:after="40"/>
            </w:pPr>
            <w:r w:rsidRPr="007555FA">
              <w:rPr>
                <w:szCs w:val="16"/>
              </w:rPr>
              <w:t>Credentialing and Re-Credentialing Processes</w:t>
            </w:r>
            <w:r w:rsidR="008F5902" w:rsidRPr="007555FA">
              <w:rPr>
                <w:szCs w:val="16"/>
              </w:rPr>
              <w:t>—</w:t>
            </w:r>
            <w:r w:rsidRPr="007555FA">
              <w:rPr>
                <w:szCs w:val="16"/>
              </w:rPr>
              <w:t>D(1)(</w:t>
            </w:r>
            <w:proofErr w:type="spellStart"/>
            <w:r w:rsidR="00E35FB0" w:rsidRPr="007555FA">
              <w:rPr>
                <w:szCs w:val="16"/>
              </w:rPr>
              <w:t>i</w:t>
            </w:r>
            <w:proofErr w:type="spellEnd"/>
            <w:r w:rsidRPr="007555FA">
              <w:rPr>
                <w:szCs w:val="16"/>
              </w:rPr>
              <w:t>)</w:t>
            </w:r>
          </w:p>
        </w:tc>
        <w:tc>
          <w:tcPr>
            <w:tcW w:w="6109" w:type="dxa"/>
            <w:shd w:val="clear" w:color="auto" w:fill="FFFFFF" w:themeFill="background1"/>
          </w:tcPr>
          <w:p w14:paraId="06162A29" w14:textId="77777777" w:rsidR="00BE37E3" w:rsidRPr="007555FA" w:rsidRDefault="00BE37E3" w:rsidP="00E25575">
            <w:pPr>
              <w:pStyle w:val="HSAGTableText"/>
              <w:contextualSpacing/>
              <w:rPr>
                <w:b/>
                <w:bCs/>
              </w:rPr>
            </w:pPr>
            <w:r w:rsidRPr="007555FA">
              <w:rPr>
                <w:b/>
                <w:bCs/>
              </w:rPr>
              <w:t>HSAG Required Evidence:</w:t>
            </w:r>
          </w:p>
          <w:p w14:paraId="1B5C234A" w14:textId="77777777" w:rsidR="00BE37E3" w:rsidRPr="007555FA" w:rsidRDefault="00BE37E3" w:rsidP="00BE37E3">
            <w:pPr>
              <w:pStyle w:val="HSAGTableText"/>
              <w:numPr>
                <w:ilvl w:val="0"/>
                <w:numId w:val="14"/>
              </w:numPr>
              <w:contextualSpacing/>
            </w:pPr>
            <w:r w:rsidRPr="007555FA">
              <w:t>Policies and procedures</w:t>
            </w:r>
          </w:p>
          <w:p w14:paraId="1B399D75" w14:textId="77777777" w:rsidR="00BE37E3" w:rsidRPr="007555FA" w:rsidRDefault="00BE37E3" w:rsidP="00BE37E3">
            <w:pPr>
              <w:pStyle w:val="HSAGTableText"/>
              <w:numPr>
                <w:ilvl w:val="0"/>
                <w:numId w:val="14"/>
              </w:numPr>
              <w:contextualSpacing/>
            </w:pPr>
            <w:r w:rsidRPr="007555FA">
              <w:t>HSAG will also use the results of the Organizational Credentialing and Recredentialing File Reviews</w:t>
            </w:r>
          </w:p>
        </w:tc>
        <w:tc>
          <w:tcPr>
            <w:tcW w:w="1438" w:type="dxa"/>
            <w:vMerge w:val="restart"/>
            <w:shd w:val="clear" w:color="auto" w:fill="FFFFFF" w:themeFill="background1"/>
          </w:tcPr>
          <w:p w14:paraId="0C5A3F97" w14:textId="77777777" w:rsidR="00BE37E3" w:rsidRPr="007555FA" w:rsidRDefault="00000000" w:rsidP="00E25575">
            <w:pPr>
              <w:spacing w:before="60" w:after="0"/>
              <w:contextualSpacing/>
              <w:rPr>
                <w:sz w:val="22"/>
              </w:rPr>
            </w:pPr>
            <w:sdt>
              <w:sdtPr>
                <w:rPr>
                  <w:sz w:val="22"/>
                </w:rPr>
                <w:id w:val="798026059"/>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Met</w:t>
            </w:r>
          </w:p>
          <w:p w14:paraId="7D462C2A" w14:textId="77777777" w:rsidR="00BE37E3" w:rsidRPr="007555FA" w:rsidRDefault="00000000" w:rsidP="00E25575">
            <w:pPr>
              <w:spacing w:before="60" w:after="0"/>
              <w:contextualSpacing/>
              <w:rPr>
                <w:sz w:val="22"/>
              </w:rPr>
            </w:pPr>
            <w:sdt>
              <w:sdtPr>
                <w:rPr>
                  <w:sz w:val="22"/>
                </w:rPr>
                <w:id w:val="1441491320"/>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Not Met</w:t>
            </w:r>
          </w:p>
          <w:p w14:paraId="08193CD3" w14:textId="77777777" w:rsidR="00BE37E3" w:rsidRPr="007555FA" w:rsidRDefault="00000000" w:rsidP="00E25575">
            <w:pPr>
              <w:spacing w:before="60" w:after="0"/>
              <w:contextualSpacing/>
              <w:rPr>
                <w:sz w:val="22"/>
              </w:rPr>
            </w:pPr>
            <w:sdt>
              <w:sdtPr>
                <w:rPr>
                  <w:sz w:val="22"/>
                </w:rPr>
                <w:id w:val="-2117049749"/>
                <w14:checkbox>
                  <w14:checked w14:val="0"/>
                  <w14:checkedState w14:val="2612" w14:font="MS Gothic"/>
                  <w14:uncheckedState w14:val="2610" w14:font="MS Gothic"/>
                </w14:checkbox>
              </w:sdtPr>
              <w:sdtContent>
                <w:r w:rsidR="00BE37E3" w:rsidRPr="007555FA">
                  <w:rPr>
                    <w:rFonts w:ascii="MS Gothic" w:eastAsia="MS Gothic" w:hAnsi="MS Gothic" w:hint="eastAsia"/>
                    <w:sz w:val="22"/>
                  </w:rPr>
                  <w:t>☐</w:t>
                </w:r>
              </w:sdtContent>
            </w:sdt>
            <w:r w:rsidR="00BE37E3" w:rsidRPr="007555FA">
              <w:rPr>
                <w:sz w:val="22"/>
              </w:rPr>
              <w:t xml:space="preserve"> NA</w:t>
            </w:r>
          </w:p>
          <w:p w14:paraId="4B3F1DFA" w14:textId="77777777" w:rsidR="00BE37E3" w:rsidRPr="007555FA" w:rsidRDefault="00BE37E3" w:rsidP="00E25575">
            <w:pPr>
              <w:spacing w:before="60" w:after="0"/>
              <w:contextualSpacing/>
              <w:rPr>
                <w:sz w:val="22"/>
              </w:rPr>
            </w:pPr>
          </w:p>
        </w:tc>
      </w:tr>
      <w:tr w:rsidR="00BE37E3" w:rsidRPr="007555FA" w14:paraId="4A762908" w14:textId="77777777" w:rsidTr="00E25575">
        <w:trPr>
          <w:trHeight w:val="374"/>
          <w:jc w:val="center"/>
        </w:trPr>
        <w:tc>
          <w:tcPr>
            <w:tcW w:w="6464" w:type="dxa"/>
            <w:vMerge/>
          </w:tcPr>
          <w:p w14:paraId="46B3BE01" w14:textId="77777777" w:rsidR="00BE37E3" w:rsidRPr="007555FA" w:rsidRDefault="00BE37E3" w:rsidP="00986BBF">
            <w:pPr>
              <w:pStyle w:val="HSAGTableContracttext"/>
              <w:numPr>
                <w:ilvl w:val="0"/>
                <w:numId w:val="17"/>
              </w:numPr>
            </w:pPr>
          </w:p>
        </w:tc>
        <w:tc>
          <w:tcPr>
            <w:tcW w:w="6109" w:type="dxa"/>
            <w:shd w:val="clear" w:color="auto" w:fill="FFFFFF" w:themeFill="background1"/>
          </w:tcPr>
          <w:p w14:paraId="788CF9D6" w14:textId="77777777" w:rsidR="00BE37E3" w:rsidRPr="007555FA" w:rsidRDefault="00BE37E3" w:rsidP="00E25575">
            <w:pPr>
              <w:pStyle w:val="HSAGTableText"/>
              <w:contextualSpacing/>
              <w:rPr>
                <w:b/>
                <w:bCs/>
              </w:rPr>
            </w:pPr>
            <w:r w:rsidRPr="007555FA">
              <w:rPr>
                <w:b/>
                <w:bCs/>
              </w:rPr>
              <w:t>Evidence as Submitted by the PIHP:</w:t>
            </w:r>
          </w:p>
          <w:p w14:paraId="53597FE6" w14:textId="77777777" w:rsidR="00BE37E3" w:rsidRPr="007555FA" w:rsidRDefault="00BE37E3" w:rsidP="00BE37E3">
            <w:pPr>
              <w:pStyle w:val="HSAGTableText"/>
              <w:numPr>
                <w:ilvl w:val="0"/>
                <w:numId w:val="14"/>
              </w:numPr>
              <w:contextualSpacing/>
            </w:pPr>
          </w:p>
        </w:tc>
        <w:tc>
          <w:tcPr>
            <w:tcW w:w="1438" w:type="dxa"/>
            <w:vMerge/>
            <w:shd w:val="clear" w:color="auto" w:fill="FFFFFF" w:themeFill="background1"/>
          </w:tcPr>
          <w:p w14:paraId="2B8C8FD2" w14:textId="77777777" w:rsidR="00BE37E3" w:rsidRPr="007555FA" w:rsidRDefault="00BE37E3" w:rsidP="00E25575">
            <w:pPr>
              <w:spacing w:before="60" w:after="0"/>
              <w:contextualSpacing/>
              <w:rPr>
                <w:sz w:val="22"/>
              </w:rPr>
            </w:pPr>
          </w:p>
        </w:tc>
      </w:tr>
      <w:tr w:rsidR="00BE37E3" w:rsidRPr="007555FA" w14:paraId="4D3413C9" w14:textId="77777777" w:rsidTr="00E25575">
        <w:trPr>
          <w:trHeight w:val="374"/>
          <w:jc w:val="center"/>
        </w:trPr>
        <w:tc>
          <w:tcPr>
            <w:tcW w:w="14011" w:type="dxa"/>
            <w:gridSpan w:val="3"/>
            <w:vAlign w:val="center"/>
            <w:hideMark/>
          </w:tcPr>
          <w:p w14:paraId="3210E529" w14:textId="77777777" w:rsidR="00BE37E3" w:rsidRPr="007555FA" w:rsidRDefault="00BE37E3" w:rsidP="00E25575">
            <w:pPr>
              <w:pStyle w:val="HSAGTableText"/>
            </w:pPr>
            <w:r w:rsidRPr="007555FA">
              <w:rPr>
                <w:b/>
              </w:rPr>
              <w:t>PIHP Description of Process:</w:t>
            </w:r>
            <w:r w:rsidRPr="007555FA">
              <w:t xml:space="preserve"> </w:t>
            </w:r>
          </w:p>
        </w:tc>
      </w:tr>
      <w:tr w:rsidR="00BE37E3" w:rsidRPr="007555FA" w14:paraId="17B78A45" w14:textId="77777777" w:rsidTr="00E25575">
        <w:trPr>
          <w:trHeight w:val="374"/>
          <w:jc w:val="center"/>
        </w:trPr>
        <w:tc>
          <w:tcPr>
            <w:tcW w:w="14011" w:type="dxa"/>
            <w:gridSpan w:val="3"/>
            <w:tcBorders>
              <w:bottom w:val="single" w:sz="4" w:space="0" w:color="000000"/>
            </w:tcBorders>
            <w:vAlign w:val="center"/>
            <w:hideMark/>
          </w:tcPr>
          <w:p w14:paraId="61E7E135" w14:textId="77777777" w:rsidR="00BE37E3" w:rsidRPr="007555FA" w:rsidRDefault="00BE37E3" w:rsidP="00E25575">
            <w:pPr>
              <w:pStyle w:val="HSAGTableText"/>
            </w:pPr>
            <w:r w:rsidRPr="007555FA">
              <w:rPr>
                <w:b/>
              </w:rPr>
              <w:t>HSAG Findings:</w:t>
            </w:r>
            <w:r w:rsidRPr="007555FA">
              <w:t xml:space="preserve"> </w:t>
            </w:r>
          </w:p>
        </w:tc>
      </w:tr>
      <w:tr w:rsidR="00BE37E3" w:rsidRPr="007555FA" w14:paraId="744A1E8B" w14:textId="77777777" w:rsidTr="00E25575">
        <w:trPr>
          <w:trHeight w:val="374"/>
          <w:jc w:val="center"/>
        </w:trPr>
        <w:tc>
          <w:tcPr>
            <w:tcW w:w="14011" w:type="dxa"/>
            <w:gridSpan w:val="3"/>
            <w:tcBorders>
              <w:top w:val="single" w:sz="4" w:space="0" w:color="000000"/>
              <w:bottom w:val="single" w:sz="18" w:space="0" w:color="00549E" w:themeColor="text2"/>
            </w:tcBorders>
            <w:vAlign w:val="center"/>
          </w:tcPr>
          <w:p w14:paraId="77402EA3" w14:textId="77777777" w:rsidR="00BE37E3" w:rsidRPr="007555FA" w:rsidRDefault="00BE37E3" w:rsidP="00E25575">
            <w:pPr>
              <w:pStyle w:val="HSAGTableText"/>
              <w:rPr>
                <w:b/>
              </w:rPr>
            </w:pPr>
            <w:r w:rsidRPr="007555FA">
              <w:rPr>
                <w:b/>
              </w:rPr>
              <w:t>Required Actions:</w:t>
            </w:r>
            <w:r w:rsidRPr="007555FA">
              <w:t xml:space="preserve"> </w:t>
            </w:r>
          </w:p>
        </w:tc>
      </w:tr>
      <w:tr w:rsidR="0017288C" w:rsidRPr="007555FA" w14:paraId="0A54F076" w14:textId="77777777" w:rsidTr="0038033E">
        <w:trPr>
          <w:trHeight w:val="374"/>
          <w:jc w:val="center"/>
        </w:trPr>
        <w:tc>
          <w:tcPr>
            <w:tcW w:w="6464" w:type="dxa"/>
            <w:shd w:val="clear" w:color="auto" w:fill="D9D9D9" w:themeFill="background1" w:themeFillShade="D9"/>
            <w:vAlign w:val="center"/>
          </w:tcPr>
          <w:p w14:paraId="1B052E28" w14:textId="77777777" w:rsidR="0017288C" w:rsidRPr="007555FA" w:rsidRDefault="0017288C" w:rsidP="005200F6">
            <w:pPr>
              <w:pStyle w:val="HSAGTableHeading"/>
              <w:keepNext/>
              <w:jc w:val="left"/>
              <w:rPr>
                <w:rFonts w:cs="Calibri"/>
                <w:b w:val="0"/>
              </w:rPr>
            </w:pPr>
            <w:r w:rsidRPr="007555FA">
              <w:rPr>
                <w:color w:val="auto"/>
              </w:rPr>
              <w:lastRenderedPageBreak/>
              <w:t>Time Frames</w:t>
            </w:r>
          </w:p>
        </w:tc>
        <w:tc>
          <w:tcPr>
            <w:tcW w:w="6109" w:type="dxa"/>
            <w:shd w:val="clear" w:color="auto" w:fill="D9D9D9" w:themeFill="background1" w:themeFillShade="D9"/>
          </w:tcPr>
          <w:p w14:paraId="30C863E3" w14:textId="77777777" w:rsidR="0017288C" w:rsidRPr="007555FA" w:rsidRDefault="0017288C" w:rsidP="0017288C">
            <w:pPr>
              <w:pStyle w:val="HSAGTableText"/>
              <w:contextualSpacing/>
            </w:pPr>
          </w:p>
        </w:tc>
        <w:tc>
          <w:tcPr>
            <w:tcW w:w="1438" w:type="dxa"/>
            <w:shd w:val="clear" w:color="auto" w:fill="D9D9D9" w:themeFill="background1" w:themeFillShade="D9"/>
          </w:tcPr>
          <w:p w14:paraId="12ACCD84" w14:textId="77777777" w:rsidR="0017288C" w:rsidRPr="007555FA" w:rsidRDefault="0017288C" w:rsidP="0017288C">
            <w:pPr>
              <w:spacing w:before="60" w:after="0"/>
              <w:contextualSpacing/>
              <w:rPr>
                <w:sz w:val="22"/>
              </w:rPr>
            </w:pPr>
          </w:p>
        </w:tc>
      </w:tr>
      <w:tr w:rsidR="00E35FB0" w:rsidRPr="007555FA" w14:paraId="62DAD6B5" w14:textId="77777777" w:rsidTr="00E25575">
        <w:trPr>
          <w:trHeight w:val="374"/>
          <w:jc w:val="center"/>
        </w:trPr>
        <w:tc>
          <w:tcPr>
            <w:tcW w:w="6464" w:type="dxa"/>
            <w:vMerge w:val="restart"/>
          </w:tcPr>
          <w:p w14:paraId="29D00AE8" w14:textId="450C5267" w:rsidR="00E35FB0" w:rsidRPr="00644019" w:rsidRDefault="005D77AB" w:rsidP="005200F6">
            <w:pPr>
              <w:pStyle w:val="ListNoNum"/>
              <w:keepNext/>
              <w:numPr>
                <w:ilvl w:val="0"/>
                <w:numId w:val="0"/>
              </w:numPr>
              <w:ind w:left="360" w:hanging="360"/>
              <w:rPr>
                <w:i/>
                <w:iCs w:val="0"/>
              </w:rPr>
            </w:pPr>
            <w:r>
              <w:rPr>
                <w:spacing w:val="-4"/>
              </w:rPr>
              <w:t>2</w:t>
            </w:r>
            <w:r w:rsidR="00D535A3">
              <w:rPr>
                <w:spacing w:val="-4"/>
              </w:rPr>
              <w:t>1.</w:t>
            </w:r>
            <w:r w:rsidR="00D535A3">
              <w:rPr>
                <w:spacing w:val="-4"/>
              </w:rPr>
              <w:tab/>
            </w:r>
            <w:r w:rsidR="00E35FB0" w:rsidRPr="00644019">
              <w:rPr>
                <w:i/>
                <w:iCs w:val="0"/>
              </w:rPr>
              <w:t>The PIHP ensures that the initial credentialing of all individual practitioners and organization</w:t>
            </w:r>
            <w:r w:rsidR="007154DE" w:rsidRPr="00644019">
              <w:rPr>
                <w:i/>
                <w:iCs w:val="0"/>
              </w:rPr>
              <w:t>al</w:t>
            </w:r>
            <w:r w:rsidR="00E35FB0" w:rsidRPr="00644019">
              <w:rPr>
                <w:i/>
                <w:iCs w:val="0"/>
              </w:rPr>
              <w:t xml:space="preserve"> providers applying for inclusion in the PIHP network must be completed within 90 calendar days of application submission. </w:t>
            </w:r>
          </w:p>
          <w:p w14:paraId="7EB87356" w14:textId="5BE9D0D6" w:rsidR="00E35FB0" w:rsidRPr="00644019" w:rsidRDefault="00D535A3" w:rsidP="00D535A3">
            <w:pPr>
              <w:pStyle w:val="ListNoNum2"/>
              <w:numPr>
                <w:ilvl w:val="0"/>
                <w:numId w:val="0"/>
              </w:numPr>
              <w:ind w:left="692" w:hanging="360"/>
              <w:rPr>
                <w:i/>
              </w:rPr>
            </w:pPr>
            <w:r>
              <w:t xml:space="preserve">a. </w:t>
            </w:r>
            <w:r>
              <w:tab/>
            </w:r>
            <w:r w:rsidR="00E35FB0" w:rsidRPr="00644019">
              <w:rPr>
                <w:i/>
              </w:rPr>
              <w:t xml:space="preserve">The start time begins when the PIHP has received a completed signed and dated credentialing application from the provider. </w:t>
            </w:r>
          </w:p>
          <w:p w14:paraId="0C180ED5" w14:textId="22E2AE3D" w:rsidR="00E35FB0" w:rsidRPr="00644019" w:rsidRDefault="005D77AB" w:rsidP="00D535A3">
            <w:pPr>
              <w:pStyle w:val="ListNoNum2"/>
              <w:numPr>
                <w:ilvl w:val="0"/>
                <w:numId w:val="0"/>
              </w:numPr>
              <w:ind w:left="692" w:hanging="360"/>
              <w:rPr>
                <w:i/>
                <w:sz w:val="18"/>
                <w:szCs w:val="18"/>
              </w:rPr>
            </w:pPr>
            <w:r>
              <w:t>b</w:t>
            </w:r>
            <w:r w:rsidR="00D535A3">
              <w:t xml:space="preserve">. </w:t>
            </w:r>
            <w:r w:rsidR="00D535A3">
              <w:tab/>
            </w:r>
            <w:r w:rsidR="00E35FB0" w:rsidRPr="00644019">
              <w:rPr>
                <w:i/>
              </w:rPr>
              <w:t>Completion time is indicated when written communication is sent to the provider notifying them of the PIHP’s decision.</w:t>
            </w:r>
            <w:r w:rsidR="00E35FB0" w:rsidRPr="00644019">
              <w:rPr>
                <w:i/>
              </w:rPr>
              <w:cr/>
            </w:r>
          </w:p>
          <w:p w14:paraId="720F3B7F" w14:textId="77777777" w:rsidR="00B64464" w:rsidRPr="007555FA" w:rsidRDefault="00B64464" w:rsidP="00644019">
            <w:pPr>
              <w:pStyle w:val="HSAGTableContracttext"/>
            </w:pPr>
            <w:r w:rsidRPr="007555FA">
              <w:t>42 CFR §438.214(e)</w:t>
            </w:r>
          </w:p>
          <w:p w14:paraId="76DE929F" w14:textId="4A59C0A6" w:rsidR="00E35FB0" w:rsidRPr="007555FA" w:rsidRDefault="00E35FB0" w:rsidP="005D77AB">
            <w:pPr>
              <w:pStyle w:val="HSAGTableContracttext"/>
              <w:spacing w:after="40"/>
              <w:rPr>
                <w:szCs w:val="16"/>
              </w:rPr>
            </w:pPr>
            <w:r w:rsidRPr="007555FA">
              <w:rPr>
                <w:szCs w:val="16"/>
              </w:rPr>
              <w:t>Credentialing and Re-</w:t>
            </w:r>
            <w:r w:rsidR="0074021A">
              <w:rPr>
                <w:szCs w:val="16"/>
              </w:rPr>
              <w:t>C</w:t>
            </w:r>
            <w:r w:rsidRPr="007555FA">
              <w:rPr>
                <w:szCs w:val="16"/>
              </w:rPr>
              <w:t>redentialing Processes</w:t>
            </w:r>
            <w:r w:rsidR="008F5902" w:rsidRPr="007555FA">
              <w:rPr>
                <w:szCs w:val="16"/>
              </w:rPr>
              <w:t>—</w:t>
            </w:r>
            <w:r w:rsidRPr="007555FA">
              <w:rPr>
                <w:szCs w:val="16"/>
              </w:rPr>
              <w:t>C(</w:t>
            </w:r>
            <w:r w:rsidR="00DA3884" w:rsidRPr="007555FA">
              <w:rPr>
                <w:szCs w:val="16"/>
              </w:rPr>
              <w:t>4</w:t>
            </w:r>
            <w:r w:rsidRPr="007555FA">
              <w:rPr>
                <w:szCs w:val="16"/>
              </w:rPr>
              <w:t>)</w:t>
            </w:r>
          </w:p>
          <w:p w14:paraId="11FDC079" w14:textId="70407DBD" w:rsidR="00DA3884" w:rsidRPr="007555FA" w:rsidRDefault="00DA3884" w:rsidP="001B4B44">
            <w:pPr>
              <w:pStyle w:val="HSAGTableContracttext"/>
              <w:spacing w:after="40"/>
            </w:pPr>
            <w:r w:rsidRPr="007555FA">
              <w:rPr>
                <w:szCs w:val="16"/>
              </w:rPr>
              <w:t>Credentialing and Re-</w:t>
            </w:r>
            <w:r w:rsidR="0074021A">
              <w:rPr>
                <w:szCs w:val="16"/>
              </w:rPr>
              <w:t>C</w:t>
            </w:r>
            <w:r w:rsidRPr="007555FA">
              <w:rPr>
                <w:szCs w:val="16"/>
              </w:rPr>
              <w:t>redentialing Processes—D(2)</w:t>
            </w:r>
          </w:p>
        </w:tc>
        <w:tc>
          <w:tcPr>
            <w:tcW w:w="6109" w:type="dxa"/>
            <w:shd w:val="clear" w:color="auto" w:fill="FFFFFF" w:themeFill="background1"/>
          </w:tcPr>
          <w:p w14:paraId="4ECD932F" w14:textId="77777777" w:rsidR="00E35FB0" w:rsidRPr="007555FA" w:rsidRDefault="00E35FB0" w:rsidP="00E25575">
            <w:pPr>
              <w:pStyle w:val="HSAGTableText"/>
              <w:contextualSpacing/>
              <w:rPr>
                <w:b/>
                <w:bCs/>
              </w:rPr>
            </w:pPr>
            <w:r w:rsidRPr="007555FA">
              <w:rPr>
                <w:b/>
                <w:bCs/>
              </w:rPr>
              <w:t>HSAG Required Evidence:</w:t>
            </w:r>
          </w:p>
          <w:p w14:paraId="3F9458E0" w14:textId="77777777" w:rsidR="00E35FB0" w:rsidRPr="00DD01E0" w:rsidRDefault="00E35FB0" w:rsidP="00E35FB0">
            <w:pPr>
              <w:pStyle w:val="HSAGTableText"/>
              <w:numPr>
                <w:ilvl w:val="0"/>
                <w:numId w:val="14"/>
              </w:numPr>
              <w:contextualSpacing/>
              <w:rPr>
                <w:highlight w:val="yellow"/>
              </w:rPr>
            </w:pPr>
            <w:r w:rsidRPr="00DD01E0">
              <w:rPr>
                <w:highlight w:val="yellow"/>
              </w:rPr>
              <w:t>Policies and procedures</w:t>
            </w:r>
          </w:p>
          <w:p w14:paraId="4FFBE2AE" w14:textId="7BF33158" w:rsidR="00E35FB0" w:rsidRPr="00DD01E0" w:rsidRDefault="00E35FB0" w:rsidP="00E35FB0">
            <w:pPr>
              <w:pStyle w:val="HSAGTableText"/>
              <w:numPr>
                <w:ilvl w:val="0"/>
                <w:numId w:val="14"/>
              </w:numPr>
              <w:contextualSpacing/>
              <w:rPr>
                <w:highlight w:val="yellow"/>
              </w:rPr>
            </w:pPr>
            <w:r w:rsidRPr="00DD01E0">
              <w:rPr>
                <w:highlight w:val="yellow"/>
              </w:rPr>
              <w:t xml:space="preserve">Tracking and reporting mechanisms for </w:t>
            </w:r>
            <w:r w:rsidR="002E590A" w:rsidRPr="00DD01E0">
              <w:rPr>
                <w:highlight w:val="yellow"/>
              </w:rPr>
              <w:t>timeliness</w:t>
            </w:r>
          </w:p>
          <w:p w14:paraId="39226B4F" w14:textId="02B0B427" w:rsidR="00E35FB0" w:rsidRPr="007555FA" w:rsidRDefault="00E35FB0" w:rsidP="00E35FB0">
            <w:pPr>
              <w:pStyle w:val="HSAGTableText"/>
              <w:numPr>
                <w:ilvl w:val="0"/>
                <w:numId w:val="14"/>
              </w:numPr>
              <w:contextualSpacing/>
            </w:pPr>
            <w:r w:rsidRPr="007555FA">
              <w:t>HSAG will also use the results of the Practitioner and Organizational Credentialing and Recredentialing File Reviews</w:t>
            </w:r>
          </w:p>
        </w:tc>
        <w:tc>
          <w:tcPr>
            <w:tcW w:w="1438" w:type="dxa"/>
            <w:vMerge w:val="restart"/>
            <w:shd w:val="clear" w:color="auto" w:fill="FFFFFF" w:themeFill="background1"/>
          </w:tcPr>
          <w:p w14:paraId="787B78AF" w14:textId="77777777" w:rsidR="00E35FB0" w:rsidRPr="007555FA" w:rsidRDefault="00000000" w:rsidP="00E25575">
            <w:pPr>
              <w:spacing w:before="60" w:after="0"/>
              <w:contextualSpacing/>
              <w:rPr>
                <w:sz w:val="22"/>
              </w:rPr>
            </w:pPr>
            <w:sdt>
              <w:sdtPr>
                <w:rPr>
                  <w:sz w:val="22"/>
                </w:rPr>
                <w:id w:val="1226029805"/>
                <w14:checkbox>
                  <w14:checked w14:val="0"/>
                  <w14:checkedState w14:val="2612" w14:font="MS Gothic"/>
                  <w14:uncheckedState w14:val="2610" w14:font="MS Gothic"/>
                </w14:checkbox>
              </w:sdtPr>
              <w:sdtContent>
                <w:r w:rsidR="00E35FB0" w:rsidRPr="007555FA">
                  <w:rPr>
                    <w:rFonts w:ascii="MS Gothic" w:eastAsia="MS Gothic" w:hAnsi="MS Gothic" w:hint="eastAsia"/>
                    <w:sz w:val="22"/>
                  </w:rPr>
                  <w:t>☐</w:t>
                </w:r>
              </w:sdtContent>
            </w:sdt>
            <w:r w:rsidR="00E35FB0" w:rsidRPr="007555FA">
              <w:rPr>
                <w:sz w:val="22"/>
              </w:rPr>
              <w:t xml:space="preserve"> Met</w:t>
            </w:r>
          </w:p>
          <w:p w14:paraId="33D1BA40" w14:textId="77777777" w:rsidR="00E35FB0" w:rsidRPr="007555FA" w:rsidRDefault="00000000" w:rsidP="00E25575">
            <w:pPr>
              <w:spacing w:before="60" w:after="0"/>
              <w:contextualSpacing/>
              <w:rPr>
                <w:sz w:val="22"/>
              </w:rPr>
            </w:pPr>
            <w:sdt>
              <w:sdtPr>
                <w:rPr>
                  <w:sz w:val="22"/>
                </w:rPr>
                <w:id w:val="1820072098"/>
                <w14:checkbox>
                  <w14:checked w14:val="0"/>
                  <w14:checkedState w14:val="2612" w14:font="MS Gothic"/>
                  <w14:uncheckedState w14:val="2610" w14:font="MS Gothic"/>
                </w14:checkbox>
              </w:sdtPr>
              <w:sdtContent>
                <w:r w:rsidR="00E35FB0" w:rsidRPr="007555FA">
                  <w:rPr>
                    <w:rFonts w:ascii="MS Gothic" w:eastAsia="MS Gothic" w:hAnsi="MS Gothic" w:hint="eastAsia"/>
                    <w:sz w:val="22"/>
                  </w:rPr>
                  <w:t>☐</w:t>
                </w:r>
              </w:sdtContent>
            </w:sdt>
            <w:r w:rsidR="00E35FB0" w:rsidRPr="007555FA">
              <w:rPr>
                <w:sz w:val="22"/>
              </w:rPr>
              <w:t xml:space="preserve"> Not Met</w:t>
            </w:r>
          </w:p>
          <w:p w14:paraId="0FE2F9A7" w14:textId="77777777" w:rsidR="00E35FB0" w:rsidRPr="007555FA" w:rsidRDefault="00000000" w:rsidP="00E25575">
            <w:pPr>
              <w:spacing w:before="60" w:after="0"/>
              <w:contextualSpacing/>
              <w:rPr>
                <w:sz w:val="22"/>
              </w:rPr>
            </w:pPr>
            <w:sdt>
              <w:sdtPr>
                <w:rPr>
                  <w:sz w:val="22"/>
                </w:rPr>
                <w:id w:val="1427542548"/>
                <w14:checkbox>
                  <w14:checked w14:val="0"/>
                  <w14:checkedState w14:val="2612" w14:font="MS Gothic"/>
                  <w14:uncheckedState w14:val="2610" w14:font="MS Gothic"/>
                </w14:checkbox>
              </w:sdtPr>
              <w:sdtContent>
                <w:r w:rsidR="00E35FB0" w:rsidRPr="007555FA">
                  <w:rPr>
                    <w:rFonts w:ascii="MS Gothic" w:eastAsia="MS Gothic" w:hAnsi="MS Gothic" w:hint="eastAsia"/>
                    <w:sz w:val="22"/>
                  </w:rPr>
                  <w:t>☐</w:t>
                </w:r>
              </w:sdtContent>
            </w:sdt>
            <w:r w:rsidR="00E35FB0" w:rsidRPr="007555FA">
              <w:rPr>
                <w:sz w:val="22"/>
              </w:rPr>
              <w:t xml:space="preserve"> NA</w:t>
            </w:r>
          </w:p>
          <w:p w14:paraId="11902B53" w14:textId="77777777" w:rsidR="00E35FB0" w:rsidRPr="007555FA" w:rsidRDefault="00E35FB0" w:rsidP="00E25575">
            <w:pPr>
              <w:spacing w:before="60" w:after="0"/>
              <w:contextualSpacing/>
              <w:rPr>
                <w:sz w:val="22"/>
              </w:rPr>
            </w:pPr>
          </w:p>
        </w:tc>
      </w:tr>
      <w:tr w:rsidR="00E35FB0" w:rsidRPr="007555FA" w14:paraId="00043733" w14:textId="77777777" w:rsidTr="00E25575">
        <w:trPr>
          <w:trHeight w:val="374"/>
          <w:jc w:val="center"/>
        </w:trPr>
        <w:tc>
          <w:tcPr>
            <w:tcW w:w="6464" w:type="dxa"/>
            <w:vMerge/>
          </w:tcPr>
          <w:p w14:paraId="006BC981" w14:textId="77777777" w:rsidR="00E35FB0" w:rsidRPr="007555FA" w:rsidRDefault="00E35FB0" w:rsidP="00986BBF">
            <w:pPr>
              <w:pStyle w:val="HSAGTableContracttext"/>
              <w:numPr>
                <w:ilvl w:val="0"/>
                <w:numId w:val="17"/>
              </w:numPr>
            </w:pPr>
          </w:p>
        </w:tc>
        <w:tc>
          <w:tcPr>
            <w:tcW w:w="6109" w:type="dxa"/>
            <w:shd w:val="clear" w:color="auto" w:fill="FFFFFF" w:themeFill="background1"/>
          </w:tcPr>
          <w:p w14:paraId="421E14FB" w14:textId="77777777" w:rsidR="00E35FB0" w:rsidRPr="007555FA" w:rsidRDefault="00E35FB0" w:rsidP="00E25575">
            <w:pPr>
              <w:pStyle w:val="HSAGTableText"/>
              <w:contextualSpacing/>
              <w:rPr>
                <w:b/>
                <w:bCs/>
              </w:rPr>
            </w:pPr>
            <w:r w:rsidRPr="007555FA">
              <w:rPr>
                <w:b/>
                <w:bCs/>
              </w:rPr>
              <w:t>Evidence as Submitted by the PIHP:</w:t>
            </w:r>
          </w:p>
          <w:p w14:paraId="1717C717" w14:textId="77777777" w:rsidR="00E35FB0" w:rsidRPr="007555FA" w:rsidRDefault="00E35FB0" w:rsidP="00E35FB0">
            <w:pPr>
              <w:pStyle w:val="HSAGTableText"/>
              <w:numPr>
                <w:ilvl w:val="0"/>
                <w:numId w:val="14"/>
              </w:numPr>
              <w:contextualSpacing/>
            </w:pPr>
          </w:p>
        </w:tc>
        <w:tc>
          <w:tcPr>
            <w:tcW w:w="1438" w:type="dxa"/>
            <w:vMerge/>
            <w:shd w:val="clear" w:color="auto" w:fill="FFFFFF" w:themeFill="background1"/>
          </w:tcPr>
          <w:p w14:paraId="063D7D7F" w14:textId="77777777" w:rsidR="00E35FB0" w:rsidRPr="007555FA" w:rsidRDefault="00E35FB0" w:rsidP="00E25575">
            <w:pPr>
              <w:spacing w:before="60" w:after="0"/>
              <w:contextualSpacing/>
              <w:rPr>
                <w:sz w:val="22"/>
              </w:rPr>
            </w:pPr>
          </w:p>
        </w:tc>
      </w:tr>
      <w:tr w:rsidR="00E35FB0" w:rsidRPr="007555FA" w14:paraId="1E76CA08" w14:textId="77777777" w:rsidTr="00E25575">
        <w:trPr>
          <w:trHeight w:val="374"/>
          <w:jc w:val="center"/>
        </w:trPr>
        <w:tc>
          <w:tcPr>
            <w:tcW w:w="14011" w:type="dxa"/>
            <w:gridSpan w:val="3"/>
            <w:vAlign w:val="center"/>
            <w:hideMark/>
          </w:tcPr>
          <w:p w14:paraId="3CC64CA2" w14:textId="77777777" w:rsidR="00E35FB0" w:rsidRPr="007555FA" w:rsidRDefault="00E35FB0" w:rsidP="00E25575">
            <w:pPr>
              <w:pStyle w:val="HSAGTableText"/>
            </w:pPr>
            <w:r w:rsidRPr="007555FA">
              <w:rPr>
                <w:b/>
              </w:rPr>
              <w:t>PIHP Description of Process:</w:t>
            </w:r>
            <w:r w:rsidRPr="007555FA">
              <w:t xml:space="preserve"> </w:t>
            </w:r>
          </w:p>
        </w:tc>
      </w:tr>
      <w:tr w:rsidR="00E35FB0" w:rsidRPr="007555FA" w14:paraId="5675C975" w14:textId="77777777" w:rsidTr="00E25575">
        <w:trPr>
          <w:trHeight w:val="374"/>
          <w:jc w:val="center"/>
        </w:trPr>
        <w:tc>
          <w:tcPr>
            <w:tcW w:w="14011" w:type="dxa"/>
            <w:gridSpan w:val="3"/>
            <w:tcBorders>
              <w:bottom w:val="single" w:sz="4" w:space="0" w:color="000000"/>
            </w:tcBorders>
            <w:vAlign w:val="center"/>
            <w:hideMark/>
          </w:tcPr>
          <w:p w14:paraId="4E315AD0" w14:textId="3F5B4876" w:rsidR="00E35FB0" w:rsidRPr="007555FA" w:rsidRDefault="00E35FB0" w:rsidP="00E25575">
            <w:pPr>
              <w:pStyle w:val="HSAGTableText"/>
            </w:pPr>
            <w:r w:rsidRPr="007555FA">
              <w:rPr>
                <w:b/>
              </w:rPr>
              <w:t>HSAG Findings:</w:t>
            </w:r>
            <w:r w:rsidRPr="007555FA">
              <w:t xml:space="preserve"> </w:t>
            </w:r>
          </w:p>
        </w:tc>
      </w:tr>
      <w:tr w:rsidR="00E35FB0" w:rsidRPr="007555FA" w14:paraId="49CB4765" w14:textId="77777777" w:rsidTr="00E25575">
        <w:trPr>
          <w:trHeight w:val="374"/>
          <w:jc w:val="center"/>
        </w:trPr>
        <w:tc>
          <w:tcPr>
            <w:tcW w:w="14011" w:type="dxa"/>
            <w:gridSpan w:val="3"/>
            <w:tcBorders>
              <w:top w:val="single" w:sz="4" w:space="0" w:color="000000"/>
              <w:bottom w:val="single" w:sz="18" w:space="0" w:color="00549E" w:themeColor="text2"/>
            </w:tcBorders>
            <w:vAlign w:val="center"/>
          </w:tcPr>
          <w:p w14:paraId="7FBE7CEB" w14:textId="77777777" w:rsidR="00E35FB0" w:rsidRPr="007555FA" w:rsidRDefault="00E35FB0" w:rsidP="00E25575">
            <w:pPr>
              <w:pStyle w:val="HSAGTableText"/>
              <w:rPr>
                <w:b/>
              </w:rPr>
            </w:pPr>
            <w:r w:rsidRPr="007555FA">
              <w:rPr>
                <w:b/>
              </w:rPr>
              <w:t>Required Actions:</w:t>
            </w:r>
            <w:r w:rsidRPr="007555FA">
              <w:t xml:space="preserve"> </w:t>
            </w:r>
          </w:p>
        </w:tc>
      </w:tr>
      <w:tr w:rsidR="0017288C" w:rsidRPr="007555FA" w14:paraId="59EF964B" w14:textId="77777777" w:rsidTr="0038033E">
        <w:trPr>
          <w:trHeight w:val="374"/>
          <w:jc w:val="center"/>
        </w:trPr>
        <w:tc>
          <w:tcPr>
            <w:tcW w:w="6464" w:type="dxa"/>
            <w:vMerge w:val="restart"/>
          </w:tcPr>
          <w:p w14:paraId="33A414BA" w14:textId="4C532B66" w:rsidR="0017288C" w:rsidRDefault="005D77AB" w:rsidP="00D535A3">
            <w:pPr>
              <w:pStyle w:val="ListNoNum"/>
              <w:numPr>
                <w:ilvl w:val="0"/>
                <w:numId w:val="0"/>
              </w:numPr>
              <w:ind w:left="360" w:hanging="360"/>
              <w:rPr>
                <w:i/>
                <w:iCs w:val="0"/>
              </w:rPr>
            </w:pPr>
            <w:r>
              <w:rPr>
                <w:spacing w:val="-4"/>
              </w:rPr>
              <w:t>22</w:t>
            </w:r>
            <w:r w:rsidR="00D535A3">
              <w:rPr>
                <w:spacing w:val="-4"/>
              </w:rPr>
              <w:t>.</w:t>
            </w:r>
            <w:r w:rsidR="00D535A3">
              <w:rPr>
                <w:spacing w:val="-4"/>
              </w:rPr>
              <w:tab/>
            </w:r>
            <w:r w:rsidR="0017288C" w:rsidRPr="00644019">
              <w:rPr>
                <w:i/>
                <w:iCs w:val="0"/>
              </w:rPr>
              <w:t xml:space="preserve">The PIHP ensures that the credentialing process provides for mandatory recredentialing at least every </w:t>
            </w:r>
            <w:r w:rsidR="00E35FB0" w:rsidRPr="00644019">
              <w:rPr>
                <w:i/>
                <w:iCs w:val="0"/>
              </w:rPr>
              <w:t>two years</w:t>
            </w:r>
            <w:r w:rsidR="0017288C" w:rsidRPr="00644019">
              <w:rPr>
                <w:i/>
                <w:iCs w:val="0"/>
              </w:rPr>
              <w:t>.</w:t>
            </w:r>
          </w:p>
          <w:p w14:paraId="393E99ED" w14:textId="77777777" w:rsidR="00840F7C" w:rsidRDefault="00840F7C" w:rsidP="00D535A3">
            <w:pPr>
              <w:pStyle w:val="ListNoNum"/>
              <w:numPr>
                <w:ilvl w:val="0"/>
                <w:numId w:val="0"/>
              </w:numPr>
              <w:ind w:left="360" w:hanging="360"/>
              <w:rPr>
                <w:i/>
                <w:iCs w:val="0"/>
              </w:rPr>
            </w:pPr>
          </w:p>
          <w:p w14:paraId="4AFBFC3C" w14:textId="400866A2" w:rsidR="00840F7C" w:rsidRPr="00644019" w:rsidRDefault="00840F7C" w:rsidP="00840F7C">
            <w:pPr>
              <w:pStyle w:val="HSAGNumbers"/>
              <w:numPr>
                <w:ilvl w:val="0"/>
                <w:numId w:val="0"/>
              </w:numPr>
              <w:contextualSpacing/>
              <w:rPr>
                <w:i/>
                <w:iCs/>
                <w:sz w:val="18"/>
                <w:szCs w:val="18"/>
              </w:rPr>
            </w:pPr>
            <w:r w:rsidRPr="007555FA">
              <w:rPr>
                <w:i/>
                <w:sz w:val="18"/>
                <w:szCs w:val="16"/>
              </w:rPr>
              <w:t xml:space="preserve">Note: While recredentialing is required every three years with implementation of universal credentialing, during the look-back period </w:t>
            </w:r>
            <w:r>
              <w:rPr>
                <w:i/>
                <w:sz w:val="18"/>
                <w:szCs w:val="16"/>
              </w:rPr>
              <w:t>for the file</w:t>
            </w:r>
            <w:r w:rsidRPr="007555FA">
              <w:rPr>
                <w:i/>
                <w:sz w:val="18"/>
                <w:szCs w:val="16"/>
              </w:rPr>
              <w:t xml:space="preserve"> review, PIHPs were required to recredential providers every two years.</w:t>
            </w:r>
          </w:p>
          <w:p w14:paraId="3EF86706" w14:textId="77777777" w:rsidR="0017288C" w:rsidRPr="007555FA" w:rsidRDefault="0017288C" w:rsidP="0017288C">
            <w:pPr>
              <w:pStyle w:val="HSAGNumbers"/>
              <w:numPr>
                <w:ilvl w:val="0"/>
                <w:numId w:val="0"/>
              </w:numPr>
              <w:contextualSpacing/>
              <w:jc w:val="right"/>
              <w:rPr>
                <w:iCs/>
                <w:sz w:val="18"/>
                <w:szCs w:val="16"/>
              </w:rPr>
            </w:pPr>
          </w:p>
          <w:p w14:paraId="4F882817" w14:textId="77777777" w:rsidR="00B64464" w:rsidRPr="007555FA" w:rsidRDefault="00B64464" w:rsidP="00644019">
            <w:pPr>
              <w:pStyle w:val="HSAGTableContracttext"/>
            </w:pPr>
            <w:r w:rsidRPr="007555FA">
              <w:t>42 CFR §438.214(e)</w:t>
            </w:r>
          </w:p>
          <w:p w14:paraId="32DDFB72" w14:textId="7B563AB6" w:rsidR="00DA3884" w:rsidRPr="007555FA" w:rsidRDefault="0017288C" w:rsidP="00644019">
            <w:pPr>
              <w:pStyle w:val="HSAGTableContracttext"/>
              <w:rPr>
                <w:szCs w:val="16"/>
              </w:rPr>
            </w:pPr>
            <w:r w:rsidRPr="007555FA">
              <w:rPr>
                <w:szCs w:val="16"/>
              </w:rPr>
              <w:t>Credentialing and Re-</w:t>
            </w:r>
            <w:r w:rsidR="0074021A">
              <w:rPr>
                <w:szCs w:val="16"/>
              </w:rPr>
              <w:t>C</w:t>
            </w:r>
            <w:r w:rsidRPr="007555FA">
              <w:rPr>
                <w:szCs w:val="16"/>
              </w:rPr>
              <w:t>redentialing Processes</w:t>
            </w:r>
            <w:r w:rsidR="008F5902" w:rsidRPr="007555FA">
              <w:rPr>
                <w:szCs w:val="16"/>
              </w:rPr>
              <w:t>—</w:t>
            </w:r>
            <w:r w:rsidRPr="007555FA">
              <w:rPr>
                <w:szCs w:val="16"/>
              </w:rPr>
              <w:t>C</w:t>
            </w:r>
            <w:r w:rsidR="00DA3884" w:rsidRPr="007555FA">
              <w:rPr>
                <w:szCs w:val="16"/>
              </w:rPr>
              <w:t xml:space="preserve"> </w:t>
            </w:r>
          </w:p>
          <w:p w14:paraId="38BBFF49" w14:textId="31804709" w:rsidR="0017288C" w:rsidRPr="00840F7C" w:rsidRDefault="00DA3884" w:rsidP="00840F7C">
            <w:pPr>
              <w:pStyle w:val="HSAGTableContracttext"/>
              <w:spacing w:after="40"/>
              <w:rPr>
                <w:szCs w:val="16"/>
              </w:rPr>
            </w:pPr>
            <w:r w:rsidRPr="007555FA">
              <w:rPr>
                <w:szCs w:val="16"/>
              </w:rPr>
              <w:t>Credentialing and Re-</w:t>
            </w:r>
            <w:r w:rsidR="0074021A">
              <w:rPr>
                <w:szCs w:val="16"/>
              </w:rPr>
              <w:t>C</w:t>
            </w:r>
            <w:r w:rsidRPr="007555FA">
              <w:rPr>
                <w:szCs w:val="16"/>
              </w:rPr>
              <w:t>redentialing Processes—D</w:t>
            </w:r>
          </w:p>
        </w:tc>
        <w:tc>
          <w:tcPr>
            <w:tcW w:w="6109" w:type="dxa"/>
            <w:shd w:val="clear" w:color="auto" w:fill="FFFFFF" w:themeFill="background1"/>
          </w:tcPr>
          <w:p w14:paraId="1F3D5396" w14:textId="20BCB515" w:rsidR="0017288C" w:rsidRPr="007555FA" w:rsidRDefault="0017288C" w:rsidP="0017288C">
            <w:pPr>
              <w:pStyle w:val="HSAGTableText"/>
              <w:contextualSpacing/>
              <w:rPr>
                <w:b/>
                <w:bCs/>
              </w:rPr>
            </w:pPr>
            <w:r w:rsidRPr="007555FA">
              <w:rPr>
                <w:b/>
                <w:bCs/>
              </w:rPr>
              <w:t>HSAG Required Evidence:</w:t>
            </w:r>
          </w:p>
          <w:p w14:paraId="0EBC6096" w14:textId="77777777" w:rsidR="0017288C" w:rsidRPr="00DD01E0" w:rsidRDefault="0017288C" w:rsidP="0017288C">
            <w:pPr>
              <w:pStyle w:val="HSAGTableText"/>
              <w:numPr>
                <w:ilvl w:val="0"/>
                <w:numId w:val="14"/>
              </w:numPr>
              <w:contextualSpacing/>
              <w:rPr>
                <w:highlight w:val="yellow"/>
              </w:rPr>
            </w:pPr>
            <w:r w:rsidRPr="00DD01E0">
              <w:rPr>
                <w:highlight w:val="yellow"/>
              </w:rPr>
              <w:t>Policies and procedures</w:t>
            </w:r>
          </w:p>
          <w:p w14:paraId="3940E7AB" w14:textId="5B000655" w:rsidR="00E35FB0" w:rsidRPr="00DD01E0" w:rsidRDefault="00E35FB0" w:rsidP="00E35FB0">
            <w:pPr>
              <w:pStyle w:val="HSAGTableText"/>
              <w:numPr>
                <w:ilvl w:val="0"/>
                <w:numId w:val="14"/>
              </w:numPr>
              <w:contextualSpacing/>
              <w:rPr>
                <w:highlight w:val="yellow"/>
              </w:rPr>
            </w:pPr>
            <w:r w:rsidRPr="00DD01E0">
              <w:rPr>
                <w:highlight w:val="yellow"/>
              </w:rPr>
              <w:t xml:space="preserve">Tracking and reporting mechanisms for </w:t>
            </w:r>
            <w:r w:rsidR="002E590A" w:rsidRPr="00DD01E0">
              <w:rPr>
                <w:highlight w:val="yellow"/>
              </w:rPr>
              <w:t>timeliness</w:t>
            </w:r>
          </w:p>
          <w:p w14:paraId="741878A4" w14:textId="07F2235F" w:rsidR="0017288C" w:rsidRPr="007555FA" w:rsidRDefault="0017288C" w:rsidP="0017288C">
            <w:pPr>
              <w:pStyle w:val="HSAGTableText"/>
              <w:numPr>
                <w:ilvl w:val="0"/>
                <w:numId w:val="14"/>
              </w:numPr>
              <w:contextualSpacing/>
            </w:pPr>
            <w:r w:rsidRPr="007555FA">
              <w:t>HSAG will also use the results of the Practitioner and Organizational Credentialing and Recredentialing File Reviews</w:t>
            </w:r>
          </w:p>
        </w:tc>
        <w:tc>
          <w:tcPr>
            <w:tcW w:w="1438" w:type="dxa"/>
            <w:vMerge w:val="restart"/>
            <w:shd w:val="clear" w:color="auto" w:fill="FFFFFF" w:themeFill="background1"/>
          </w:tcPr>
          <w:p w14:paraId="69D933DF" w14:textId="77777777" w:rsidR="0017288C" w:rsidRPr="007555FA" w:rsidRDefault="00000000" w:rsidP="0017288C">
            <w:pPr>
              <w:spacing w:before="60" w:after="0"/>
              <w:contextualSpacing/>
              <w:rPr>
                <w:sz w:val="22"/>
              </w:rPr>
            </w:pPr>
            <w:sdt>
              <w:sdtPr>
                <w:rPr>
                  <w:sz w:val="22"/>
                </w:rPr>
                <w:id w:val="-65955588"/>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Met</w:t>
            </w:r>
          </w:p>
          <w:p w14:paraId="4CA7DB6F" w14:textId="77777777" w:rsidR="0017288C" w:rsidRPr="007555FA" w:rsidRDefault="00000000" w:rsidP="0017288C">
            <w:pPr>
              <w:spacing w:before="60" w:after="0"/>
              <w:contextualSpacing/>
              <w:rPr>
                <w:sz w:val="22"/>
              </w:rPr>
            </w:pPr>
            <w:sdt>
              <w:sdtPr>
                <w:rPr>
                  <w:sz w:val="22"/>
                </w:rPr>
                <w:id w:val="1284299418"/>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Not Met</w:t>
            </w:r>
          </w:p>
          <w:p w14:paraId="752F4EEC" w14:textId="77777777" w:rsidR="0017288C" w:rsidRPr="007555FA" w:rsidRDefault="00000000" w:rsidP="0017288C">
            <w:pPr>
              <w:spacing w:before="60" w:after="0"/>
              <w:contextualSpacing/>
              <w:rPr>
                <w:sz w:val="22"/>
              </w:rPr>
            </w:pPr>
            <w:sdt>
              <w:sdtPr>
                <w:rPr>
                  <w:sz w:val="22"/>
                </w:rPr>
                <w:id w:val="-1273393451"/>
                <w14:checkbox>
                  <w14:checked w14:val="0"/>
                  <w14:checkedState w14:val="2612" w14:font="MS Gothic"/>
                  <w14:uncheckedState w14:val="2610" w14:font="MS Gothic"/>
                </w14:checkbox>
              </w:sdtPr>
              <w:sdtContent>
                <w:r w:rsidR="0017288C" w:rsidRPr="007555FA">
                  <w:rPr>
                    <w:rFonts w:ascii="MS Gothic" w:eastAsia="MS Gothic" w:hAnsi="MS Gothic" w:hint="eastAsia"/>
                    <w:sz w:val="22"/>
                  </w:rPr>
                  <w:t>☐</w:t>
                </w:r>
              </w:sdtContent>
            </w:sdt>
            <w:r w:rsidR="0017288C" w:rsidRPr="007555FA">
              <w:rPr>
                <w:sz w:val="22"/>
              </w:rPr>
              <w:t xml:space="preserve"> NA</w:t>
            </w:r>
          </w:p>
          <w:p w14:paraId="5E9A20F7" w14:textId="77777777" w:rsidR="0017288C" w:rsidRPr="007555FA" w:rsidRDefault="0017288C" w:rsidP="0017288C">
            <w:pPr>
              <w:spacing w:before="60" w:after="0"/>
              <w:contextualSpacing/>
              <w:rPr>
                <w:sz w:val="22"/>
              </w:rPr>
            </w:pPr>
          </w:p>
        </w:tc>
      </w:tr>
      <w:tr w:rsidR="0017288C" w:rsidRPr="007555FA" w14:paraId="3F5E6C09" w14:textId="77777777" w:rsidTr="0038033E">
        <w:trPr>
          <w:trHeight w:val="374"/>
          <w:jc w:val="center"/>
        </w:trPr>
        <w:tc>
          <w:tcPr>
            <w:tcW w:w="6464" w:type="dxa"/>
            <w:vMerge/>
          </w:tcPr>
          <w:p w14:paraId="5765B108" w14:textId="77777777" w:rsidR="0017288C" w:rsidRPr="007555FA" w:rsidRDefault="0017288C" w:rsidP="00986BBF">
            <w:pPr>
              <w:pStyle w:val="HSAGTableContracttext"/>
              <w:numPr>
                <w:ilvl w:val="0"/>
                <w:numId w:val="17"/>
              </w:numPr>
            </w:pPr>
          </w:p>
        </w:tc>
        <w:tc>
          <w:tcPr>
            <w:tcW w:w="6109" w:type="dxa"/>
            <w:shd w:val="clear" w:color="auto" w:fill="FFFFFF" w:themeFill="background1"/>
          </w:tcPr>
          <w:p w14:paraId="73456E6C" w14:textId="210E501A" w:rsidR="0017288C" w:rsidRPr="007555FA" w:rsidRDefault="0017288C" w:rsidP="0017288C">
            <w:pPr>
              <w:pStyle w:val="HSAGTableText"/>
              <w:contextualSpacing/>
              <w:rPr>
                <w:b/>
                <w:bCs/>
              </w:rPr>
            </w:pPr>
            <w:r w:rsidRPr="007555FA">
              <w:rPr>
                <w:b/>
                <w:bCs/>
              </w:rPr>
              <w:t>Evidence as Submitted by the PIHP:</w:t>
            </w:r>
          </w:p>
          <w:p w14:paraId="49AA225D" w14:textId="77777777" w:rsidR="0017288C" w:rsidRPr="007555FA" w:rsidRDefault="0017288C" w:rsidP="0017288C">
            <w:pPr>
              <w:pStyle w:val="HSAGTableText"/>
              <w:numPr>
                <w:ilvl w:val="0"/>
                <w:numId w:val="14"/>
              </w:numPr>
              <w:contextualSpacing/>
            </w:pPr>
          </w:p>
        </w:tc>
        <w:tc>
          <w:tcPr>
            <w:tcW w:w="1438" w:type="dxa"/>
            <w:vMerge/>
            <w:shd w:val="clear" w:color="auto" w:fill="FFFFFF" w:themeFill="background1"/>
          </w:tcPr>
          <w:p w14:paraId="1EF530D0" w14:textId="77777777" w:rsidR="0017288C" w:rsidRPr="007555FA" w:rsidRDefault="0017288C" w:rsidP="0017288C">
            <w:pPr>
              <w:spacing w:before="60" w:after="0"/>
              <w:contextualSpacing/>
              <w:rPr>
                <w:sz w:val="22"/>
              </w:rPr>
            </w:pPr>
          </w:p>
        </w:tc>
      </w:tr>
      <w:tr w:rsidR="0017288C" w:rsidRPr="007555FA" w14:paraId="741E98AC" w14:textId="77777777" w:rsidTr="0038033E">
        <w:trPr>
          <w:trHeight w:val="374"/>
          <w:jc w:val="center"/>
        </w:trPr>
        <w:tc>
          <w:tcPr>
            <w:tcW w:w="14011" w:type="dxa"/>
            <w:gridSpan w:val="3"/>
            <w:vAlign w:val="center"/>
            <w:hideMark/>
          </w:tcPr>
          <w:p w14:paraId="24637242" w14:textId="4FBDA463" w:rsidR="0017288C" w:rsidRPr="007555FA" w:rsidRDefault="0017288C" w:rsidP="0017288C">
            <w:pPr>
              <w:pStyle w:val="HSAGTableText"/>
            </w:pPr>
            <w:r w:rsidRPr="007555FA">
              <w:rPr>
                <w:b/>
              </w:rPr>
              <w:t>PIHP Description of Process:</w:t>
            </w:r>
            <w:r w:rsidRPr="007555FA">
              <w:t xml:space="preserve"> </w:t>
            </w:r>
          </w:p>
        </w:tc>
      </w:tr>
      <w:tr w:rsidR="0017288C" w:rsidRPr="007555FA" w14:paraId="64ECAB87" w14:textId="77777777" w:rsidTr="0038033E">
        <w:trPr>
          <w:trHeight w:val="374"/>
          <w:jc w:val="center"/>
        </w:trPr>
        <w:tc>
          <w:tcPr>
            <w:tcW w:w="14011" w:type="dxa"/>
            <w:gridSpan w:val="3"/>
            <w:tcBorders>
              <w:bottom w:val="single" w:sz="4" w:space="0" w:color="000000"/>
            </w:tcBorders>
            <w:vAlign w:val="center"/>
            <w:hideMark/>
          </w:tcPr>
          <w:p w14:paraId="5A5FD544" w14:textId="5D15645B" w:rsidR="0017288C" w:rsidRPr="007555FA" w:rsidRDefault="0017288C" w:rsidP="0017288C">
            <w:pPr>
              <w:pStyle w:val="HSAGTableText"/>
            </w:pPr>
            <w:r w:rsidRPr="007555FA">
              <w:rPr>
                <w:b/>
              </w:rPr>
              <w:t>HSAG Findings:</w:t>
            </w:r>
            <w:r w:rsidRPr="007555FA">
              <w:t xml:space="preserve"> </w:t>
            </w:r>
          </w:p>
        </w:tc>
      </w:tr>
      <w:tr w:rsidR="0017288C" w:rsidRPr="007555FA" w14:paraId="6CA691FC" w14:textId="77777777" w:rsidTr="0038033E">
        <w:trPr>
          <w:trHeight w:val="374"/>
          <w:jc w:val="center"/>
        </w:trPr>
        <w:tc>
          <w:tcPr>
            <w:tcW w:w="14011" w:type="dxa"/>
            <w:gridSpan w:val="3"/>
            <w:tcBorders>
              <w:top w:val="single" w:sz="4" w:space="0" w:color="000000"/>
              <w:bottom w:val="single" w:sz="18" w:space="0" w:color="00549E" w:themeColor="text2"/>
            </w:tcBorders>
            <w:vAlign w:val="center"/>
          </w:tcPr>
          <w:p w14:paraId="7F199E0D" w14:textId="77777777" w:rsidR="0017288C" w:rsidRPr="007555FA" w:rsidRDefault="0017288C" w:rsidP="0017288C">
            <w:pPr>
              <w:pStyle w:val="HSAGTableText"/>
              <w:rPr>
                <w:b/>
              </w:rPr>
            </w:pPr>
            <w:r w:rsidRPr="007555FA">
              <w:rPr>
                <w:b/>
              </w:rPr>
              <w:lastRenderedPageBreak/>
              <w:t>Required Actions:</w:t>
            </w:r>
            <w:r w:rsidRPr="007555FA">
              <w:t xml:space="preserve"> </w:t>
            </w:r>
          </w:p>
        </w:tc>
      </w:tr>
      <w:tr w:rsidR="00E35FB0" w:rsidRPr="007555FA" w14:paraId="69D71F4C" w14:textId="77777777" w:rsidTr="00E25575">
        <w:trPr>
          <w:trHeight w:val="374"/>
          <w:jc w:val="center"/>
        </w:trPr>
        <w:tc>
          <w:tcPr>
            <w:tcW w:w="6464" w:type="dxa"/>
            <w:shd w:val="clear" w:color="auto" w:fill="D9D9D9" w:themeFill="background1" w:themeFillShade="D9"/>
            <w:vAlign w:val="center"/>
          </w:tcPr>
          <w:p w14:paraId="10BBB6D8" w14:textId="1E5CE846" w:rsidR="00E35FB0" w:rsidRPr="007555FA" w:rsidRDefault="00E35FB0" w:rsidP="00644019">
            <w:pPr>
              <w:pStyle w:val="HSAGTableHeading"/>
              <w:jc w:val="left"/>
              <w:rPr>
                <w:rFonts w:cs="Calibri"/>
                <w:b w:val="0"/>
              </w:rPr>
            </w:pPr>
            <w:r w:rsidRPr="007555FA">
              <w:rPr>
                <w:color w:val="auto"/>
              </w:rPr>
              <w:t>Provider Monitoring</w:t>
            </w:r>
          </w:p>
        </w:tc>
        <w:tc>
          <w:tcPr>
            <w:tcW w:w="6109" w:type="dxa"/>
            <w:shd w:val="clear" w:color="auto" w:fill="D9D9D9" w:themeFill="background1" w:themeFillShade="D9"/>
          </w:tcPr>
          <w:p w14:paraId="0C624647" w14:textId="77777777" w:rsidR="00E35FB0" w:rsidRPr="007555FA" w:rsidRDefault="00E35FB0" w:rsidP="00E25575">
            <w:pPr>
              <w:pStyle w:val="HSAGTableText"/>
              <w:contextualSpacing/>
            </w:pPr>
          </w:p>
        </w:tc>
        <w:tc>
          <w:tcPr>
            <w:tcW w:w="1438" w:type="dxa"/>
            <w:shd w:val="clear" w:color="auto" w:fill="D9D9D9" w:themeFill="background1" w:themeFillShade="D9"/>
          </w:tcPr>
          <w:p w14:paraId="312EC20C" w14:textId="77777777" w:rsidR="00E35FB0" w:rsidRPr="007555FA" w:rsidRDefault="00E35FB0" w:rsidP="00E25575">
            <w:pPr>
              <w:spacing w:before="60" w:after="0"/>
              <w:contextualSpacing/>
              <w:rPr>
                <w:sz w:val="22"/>
              </w:rPr>
            </w:pPr>
          </w:p>
        </w:tc>
      </w:tr>
      <w:tr w:rsidR="00E35FB0" w:rsidRPr="007555FA" w14:paraId="1428B5CF" w14:textId="77777777" w:rsidTr="00E25575">
        <w:trPr>
          <w:trHeight w:val="374"/>
          <w:jc w:val="center"/>
        </w:trPr>
        <w:tc>
          <w:tcPr>
            <w:tcW w:w="6464" w:type="dxa"/>
            <w:vMerge w:val="restart"/>
          </w:tcPr>
          <w:p w14:paraId="7CD897BF" w14:textId="74794246" w:rsidR="00E35FB0" w:rsidRPr="00644019" w:rsidRDefault="005D77AB" w:rsidP="00D535A3">
            <w:pPr>
              <w:pStyle w:val="ListNoNum"/>
              <w:numPr>
                <w:ilvl w:val="0"/>
                <w:numId w:val="0"/>
              </w:numPr>
              <w:ind w:left="360" w:hanging="360"/>
              <w:rPr>
                <w:i/>
                <w:iCs w:val="0"/>
                <w:sz w:val="18"/>
                <w:szCs w:val="18"/>
              </w:rPr>
            </w:pPr>
            <w:r>
              <w:rPr>
                <w:spacing w:val="-4"/>
              </w:rPr>
              <w:t>23</w:t>
            </w:r>
            <w:r w:rsidR="00D535A3">
              <w:rPr>
                <w:spacing w:val="-4"/>
              </w:rPr>
              <w:t>.</w:t>
            </w:r>
            <w:r w:rsidR="00D535A3">
              <w:rPr>
                <w:spacing w:val="-4"/>
              </w:rPr>
              <w:tab/>
            </w:r>
            <w:r w:rsidR="00E35FB0" w:rsidRPr="00644019">
              <w:rPr>
                <w:i/>
                <w:iCs w:val="0"/>
              </w:rPr>
              <w:t>The PIHP conducted ongoing monitoring, and intervention, if appropriate, of organizational providers and/or individual practitioners as it relates to sanctions, complaints, and quality issues. This process includes, at a minimum, review of:</w:t>
            </w:r>
          </w:p>
          <w:p w14:paraId="1C42853B" w14:textId="5534B99B" w:rsidR="00E35FB0" w:rsidRPr="00644019" w:rsidRDefault="00D535A3" w:rsidP="00D535A3">
            <w:pPr>
              <w:pStyle w:val="ListNoNum2"/>
              <w:numPr>
                <w:ilvl w:val="0"/>
                <w:numId w:val="0"/>
              </w:numPr>
              <w:ind w:left="692" w:hanging="360"/>
            </w:pPr>
            <w:r>
              <w:t xml:space="preserve">a. </w:t>
            </w:r>
            <w:r>
              <w:tab/>
            </w:r>
            <w:r w:rsidR="00E35FB0" w:rsidRPr="007011A9">
              <w:rPr>
                <w:i/>
                <w:iCs/>
              </w:rPr>
              <w:t>Monthly Medicare/Medicaid sanction checks.</w:t>
            </w:r>
          </w:p>
          <w:p w14:paraId="3EFDF23D" w14:textId="26E24B53" w:rsidR="00E35FB0" w:rsidRPr="00644019" w:rsidRDefault="005D77AB" w:rsidP="00D535A3">
            <w:pPr>
              <w:pStyle w:val="ListNoNum2"/>
              <w:numPr>
                <w:ilvl w:val="0"/>
                <w:numId w:val="0"/>
              </w:numPr>
              <w:ind w:left="692" w:hanging="360"/>
            </w:pPr>
            <w:r>
              <w:t>b</w:t>
            </w:r>
            <w:r w:rsidR="00D535A3">
              <w:t xml:space="preserve">. </w:t>
            </w:r>
            <w:r w:rsidR="00D535A3">
              <w:tab/>
            </w:r>
            <w:r w:rsidR="00E35FB0" w:rsidRPr="007011A9">
              <w:rPr>
                <w:i/>
                <w:iCs/>
              </w:rPr>
              <w:t>Monthly State sanction checks.</w:t>
            </w:r>
          </w:p>
          <w:p w14:paraId="2F42E4C7" w14:textId="3E397881" w:rsidR="00E35FB0" w:rsidRPr="00644019" w:rsidRDefault="005D77AB" w:rsidP="00D535A3">
            <w:pPr>
              <w:pStyle w:val="ListNoNum2"/>
              <w:numPr>
                <w:ilvl w:val="0"/>
                <w:numId w:val="0"/>
              </w:numPr>
              <w:ind w:left="692" w:hanging="360"/>
            </w:pPr>
            <w:r>
              <w:t>c</w:t>
            </w:r>
            <w:r w:rsidR="00D535A3">
              <w:t xml:space="preserve">. </w:t>
            </w:r>
            <w:r w:rsidR="00D535A3">
              <w:tab/>
            </w:r>
            <w:r w:rsidR="00E35FB0" w:rsidRPr="007011A9">
              <w:rPr>
                <w:i/>
                <w:iCs/>
              </w:rPr>
              <w:t>Any limitations on licensure, registration, or certification.</w:t>
            </w:r>
          </w:p>
          <w:p w14:paraId="344F7F3C" w14:textId="0B6F8F92" w:rsidR="00E35FB0" w:rsidRPr="00644019" w:rsidRDefault="005D77AB" w:rsidP="00D535A3">
            <w:pPr>
              <w:pStyle w:val="ListNoNum2"/>
              <w:numPr>
                <w:ilvl w:val="0"/>
                <w:numId w:val="0"/>
              </w:numPr>
              <w:ind w:left="692" w:hanging="360"/>
            </w:pPr>
            <w:r>
              <w:t>d</w:t>
            </w:r>
            <w:r w:rsidR="00D535A3">
              <w:t xml:space="preserve">. </w:t>
            </w:r>
            <w:r w:rsidR="00D535A3">
              <w:tab/>
            </w:r>
            <w:r w:rsidR="00E35FB0" w:rsidRPr="007011A9">
              <w:rPr>
                <w:i/>
                <w:iCs/>
              </w:rPr>
              <w:t>Member concerns which include appeals and grievances (complaints) information.</w:t>
            </w:r>
          </w:p>
          <w:p w14:paraId="68D0EB93" w14:textId="1EFB39D6" w:rsidR="00E35FB0" w:rsidRPr="00644019" w:rsidRDefault="005D77AB" w:rsidP="00D535A3">
            <w:pPr>
              <w:pStyle w:val="ListNoNum2"/>
              <w:numPr>
                <w:ilvl w:val="0"/>
                <w:numId w:val="0"/>
              </w:numPr>
              <w:ind w:left="692" w:hanging="360"/>
            </w:pPr>
            <w:r>
              <w:t>e</w:t>
            </w:r>
            <w:r w:rsidR="00D535A3">
              <w:t xml:space="preserve">. </w:t>
            </w:r>
            <w:r w:rsidR="00D535A3">
              <w:tab/>
            </w:r>
            <w:r w:rsidR="00E35FB0" w:rsidRPr="007011A9">
              <w:rPr>
                <w:i/>
                <w:iCs/>
              </w:rPr>
              <w:t>Noted quality issues at the PIHP level.</w:t>
            </w:r>
          </w:p>
          <w:p w14:paraId="31EA4AE2" w14:textId="77777777" w:rsidR="00E35FB0" w:rsidRPr="007555FA" w:rsidRDefault="00E35FB0" w:rsidP="00E25575">
            <w:pPr>
              <w:pStyle w:val="HSAGNumbers"/>
              <w:numPr>
                <w:ilvl w:val="0"/>
                <w:numId w:val="0"/>
              </w:numPr>
              <w:contextualSpacing/>
              <w:jc w:val="right"/>
              <w:rPr>
                <w:iCs/>
                <w:sz w:val="18"/>
                <w:szCs w:val="16"/>
              </w:rPr>
            </w:pPr>
          </w:p>
          <w:p w14:paraId="5C105B2A" w14:textId="77777777" w:rsidR="00B64464" w:rsidRPr="007555FA" w:rsidRDefault="00B64464" w:rsidP="00644019">
            <w:pPr>
              <w:pStyle w:val="HSAGTableContracttext"/>
            </w:pPr>
            <w:r w:rsidRPr="007555FA">
              <w:t>42 CFR §438.214(e)</w:t>
            </w:r>
          </w:p>
          <w:p w14:paraId="044789D6" w14:textId="69C0687B" w:rsidR="00E35FB0" w:rsidRPr="007555FA" w:rsidRDefault="00E35FB0" w:rsidP="005D77AB">
            <w:pPr>
              <w:pStyle w:val="HSAGTableContracttext"/>
              <w:spacing w:after="40"/>
            </w:pPr>
            <w:r w:rsidRPr="007555FA">
              <w:rPr>
                <w:szCs w:val="16"/>
              </w:rPr>
              <w:t>Credentialing and Re</w:t>
            </w:r>
            <w:r w:rsidR="0074021A">
              <w:rPr>
                <w:szCs w:val="16"/>
              </w:rPr>
              <w:t>-C</w:t>
            </w:r>
            <w:r w:rsidRPr="007555FA">
              <w:rPr>
                <w:szCs w:val="16"/>
              </w:rPr>
              <w:t>redentialing Processes</w:t>
            </w:r>
            <w:r w:rsidR="008F5902" w:rsidRPr="007555FA">
              <w:rPr>
                <w:szCs w:val="16"/>
              </w:rPr>
              <w:t>—</w:t>
            </w:r>
            <w:r w:rsidRPr="007555FA">
              <w:rPr>
                <w:szCs w:val="16"/>
              </w:rPr>
              <w:t>B(7)</w:t>
            </w:r>
          </w:p>
        </w:tc>
        <w:tc>
          <w:tcPr>
            <w:tcW w:w="6109" w:type="dxa"/>
            <w:shd w:val="clear" w:color="auto" w:fill="FFFFFF" w:themeFill="background1"/>
          </w:tcPr>
          <w:p w14:paraId="477F8007" w14:textId="77777777" w:rsidR="00E35FB0" w:rsidRPr="007555FA" w:rsidRDefault="00E35FB0" w:rsidP="00E25575">
            <w:pPr>
              <w:pStyle w:val="HSAGTableText"/>
              <w:contextualSpacing/>
              <w:rPr>
                <w:b/>
                <w:bCs/>
              </w:rPr>
            </w:pPr>
            <w:r w:rsidRPr="007555FA">
              <w:rPr>
                <w:b/>
                <w:bCs/>
              </w:rPr>
              <w:t>HSAG Required Evidence:</w:t>
            </w:r>
          </w:p>
          <w:p w14:paraId="015F699C" w14:textId="77777777" w:rsidR="00E35FB0" w:rsidRPr="00864052" w:rsidRDefault="00E35FB0" w:rsidP="00E35FB0">
            <w:pPr>
              <w:pStyle w:val="HSAGTableText"/>
              <w:numPr>
                <w:ilvl w:val="0"/>
                <w:numId w:val="14"/>
              </w:numPr>
              <w:contextualSpacing/>
              <w:rPr>
                <w:highlight w:val="yellow"/>
              </w:rPr>
            </w:pPr>
            <w:r w:rsidRPr="00864052">
              <w:rPr>
                <w:highlight w:val="yellow"/>
              </w:rPr>
              <w:t>Policies and procedures</w:t>
            </w:r>
          </w:p>
          <w:p w14:paraId="493DAA91" w14:textId="35E2B87B" w:rsidR="0045745D" w:rsidRPr="00864052" w:rsidRDefault="0045745D" w:rsidP="00E35FB0">
            <w:pPr>
              <w:pStyle w:val="HSAGTableText"/>
              <w:numPr>
                <w:ilvl w:val="0"/>
                <w:numId w:val="14"/>
              </w:numPr>
              <w:contextualSpacing/>
              <w:rPr>
                <w:highlight w:val="yellow"/>
              </w:rPr>
            </w:pPr>
            <w:r w:rsidRPr="00864052">
              <w:rPr>
                <w:highlight w:val="yellow"/>
              </w:rPr>
              <w:t>Provider monitoring tracking forms</w:t>
            </w:r>
          </w:p>
          <w:p w14:paraId="6D9E4FB2" w14:textId="240E0760" w:rsidR="00E35FB0" w:rsidRPr="00864052" w:rsidRDefault="00E35FB0" w:rsidP="00E35FB0">
            <w:pPr>
              <w:pStyle w:val="HSAGTableText"/>
              <w:numPr>
                <w:ilvl w:val="0"/>
                <w:numId w:val="14"/>
              </w:numPr>
              <w:contextualSpacing/>
              <w:rPr>
                <w:highlight w:val="yellow"/>
              </w:rPr>
            </w:pPr>
            <w:r w:rsidRPr="00864052">
              <w:rPr>
                <w:highlight w:val="yellow"/>
              </w:rPr>
              <w:t>Credentialing committee meeting minutes</w:t>
            </w:r>
          </w:p>
          <w:p w14:paraId="3BBC3C0E" w14:textId="49C70424" w:rsidR="00E35FB0" w:rsidRPr="007555FA" w:rsidRDefault="0045745D" w:rsidP="00E35FB0">
            <w:pPr>
              <w:pStyle w:val="HSAGTableText"/>
              <w:numPr>
                <w:ilvl w:val="0"/>
                <w:numId w:val="14"/>
              </w:numPr>
              <w:contextualSpacing/>
            </w:pPr>
            <w:r w:rsidRPr="00864052">
              <w:rPr>
                <w:highlight w:val="yellow"/>
              </w:rPr>
              <w:t>Three</w:t>
            </w:r>
            <w:r w:rsidR="00E35FB0" w:rsidRPr="00864052">
              <w:rPr>
                <w:highlight w:val="yellow"/>
              </w:rPr>
              <w:t xml:space="preserve"> consecutive months</w:t>
            </w:r>
            <w:r w:rsidRPr="00864052">
              <w:rPr>
                <w:highlight w:val="yellow"/>
              </w:rPr>
              <w:t xml:space="preserve"> (October, November</w:t>
            </w:r>
            <w:r w:rsidR="007154DE" w:rsidRPr="00864052">
              <w:rPr>
                <w:highlight w:val="yellow"/>
              </w:rPr>
              <w:t>,</w:t>
            </w:r>
            <w:r w:rsidRPr="00864052">
              <w:rPr>
                <w:highlight w:val="yellow"/>
              </w:rPr>
              <w:t xml:space="preserve"> and December 2024)</w:t>
            </w:r>
            <w:r w:rsidR="00E35FB0" w:rsidRPr="00864052">
              <w:rPr>
                <w:highlight w:val="yellow"/>
              </w:rPr>
              <w:t xml:space="preserve"> of provider monitoring</w:t>
            </w:r>
            <w:r w:rsidRPr="00864052">
              <w:rPr>
                <w:highlight w:val="yellow"/>
              </w:rPr>
              <w:t xml:space="preserve"> of sanction (must include evidence for all sub-elements)</w:t>
            </w:r>
          </w:p>
        </w:tc>
        <w:tc>
          <w:tcPr>
            <w:tcW w:w="1438" w:type="dxa"/>
            <w:vMerge w:val="restart"/>
            <w:shd w:val="clear" w:color="auto" w:fill="FFFFFF" w:themeFill="background1"/>
          </w:tcPr>
          <w:p w14:paraId="3F58BD6D" w14:textId="77777777" w:rsidR="00E35FB0" w:rsidRPr="007555FA" w:rsidRDefault="00000000" w:rsidP="00E25575">
            <w:pPr>
              <w:spacing w:before="60" w:after="0"/>
              <w:contextualSpacing/>
              <w:rPr>
                <w:sz w:val="22"/>
              </w:rPr>
            </w:pPr>
            <w:sdt>
              <w:sdtPr>
                <w:rPr>
                  <w:sz w:val="22"/>
                </w:rPr>
                <w:id w:val="-1938364597"/>
                <w14:checkbox>
                  <w14:checked w14:val="0"/>
                  <w14:checkedState w14:val="2612" w14:font="MS Gothic"/>
                  <w14:uncheckedState w14:val="2610" w14:font="MS Gothic"/>
                </w14:checkbox>
              </w:sdtPr>
              <w:sdtContent>
                <w:r w:rsidR="00E35FB0" w:rsidRPr="007555FA">
                  <w:rPr>
                    <w:rFonts w:ascii="MS Gothic" w:eastAsia="MS Gothic" w:hAnsi="MS Gothic" w:hint="eastAsia"/>
                    <w:sz w:val="22"/>
                  </w:rPr>
                  <w:t>☐</w:t>
                </w:r>
              </w:sdtContent>
            </w:sdt>
            <w:r w:rsidR="00E35FB0" w:rsidRPr="007555FA">
              <w:rPr>
                <w:sz w:val="22"/>
              </w:rPr>
              <w:t xml:space="preserve"> Met</w:t>
            </w:r>
          </w:p>
          <w:p w14:paraId="4A67DE5B" w14:textId="77777777" w:rsidR="00E35FB0" w:rsidRPr="007555FA" w:rsidRDefault="00000000" w:rsidP="00E25575">
            <w:pPr>
              <w:spacing w:before="60" w:after="0"/>
              <w:contextualSpacing/>
              <w:rPr>
                <w:sz w:val="22"/>
              </w:rPr>
            </w:pPr>
            <w:sdt>
              <w:sdtPr>
                <w:rPr>
                  <w:sz w:val="22"/>
                </w:rPr>
                <w:id w:val="-1656912379"/>
                <w14:checkbox>
                  <w14:checked w14:val="0"/>
                  <w14:checkedState w14:val="2612" w14:font="MS Gothic"/>
                  <w14:uncheckedState w14:val="2610" w14:font="MS Gothic"/>
                </w14:checkbox>
              </w:sdtPr>
              <w:sdtContent>
                <w:r w:rsidR="00E35FB0" w:rsidRPr="007555FA">
                  <w:rPr>
                    <w:rFonts w:ascii="MS Gothic" w:eastAsia="MS Gothic" w:hAnsi="MS Gothic" w:hint="eastAsia"/>
                    <w:sz w:val="22"/>
                  </w:rPr>
                  <w:t>☐</w:t>
                </w:r>
              </w:sdtContent>
            </w:sdt>
            <w:r w:rsidR="00E35FB0" w:rsidRPr="007555FA">
              <w:rPr>
                <w:sz w:val="22"/>
              </w:rPr>
              <w:t xml:space="preserve"> Not Met</w:t>
            </w:r>
          </w:p>
          <w:p w14:paraId="0DCA2825" w14:textId="77777777" w:rsidR="00E35FB0" w:rsidRPr="007555FA" w:rsidRDefault="00000000" w:rsidP="00E25575">
            <w:pPr>
              <w:spacing w:before="60" w:after="0"/>
              <w:contextualSpacing/>
              <w:rPr>
                <w:sz w:val="22"/>
              </w:rPr>
            </w:pPr>
            <w:sdt>
              <w:sdtPr>
                <w:rPr>
                  <w:sz w:val="22"/>
                </w:rPr>
                <w:id w:val="-1134398560"/>
                <w14:checkbox>
                  <w14:checked w14:val="0"/>
                  <w14:checkedState w14:val="2612" w14:font="MS Gothic"/>
                  <w14:uncheckedState w14:val="2610" w14:font="MS Gothic"/>
                </w14:checkbox>
              </w:sdtPr>
              <w:sdtContent>
                <w:r w:rsidR="00E35FB0" w:rsidRPr="007555FA">
                  <w:rPr>
                    <w:rFonts w:ascii="MS Gothic" w:eastAsia="MS Gothic" w:hAnsi="MS Gothic" w:hint="eastAsia"/>
                    <w:sz w:val="22"/>
                  </w:rPr>
                  <w:t>☐</w:t>
                </w:r>
              </w:sdtContent>
            </w:sdt>
            <w:r w:rsidR="00E35FB0" w:rsidRPr="007555FA">
              <w:rPr>
                <w:sz w:val="22"/>
              </w:rPr>
              <w:t xml:space="preserve"> NA</w:t>
            </w:r>
          </w:p>
          <w:p w14:paraId="1F72DA2D" w14:textId="77777777" w:rsidR="00E35FB0" w:rsidRPr="007555FA" w:rsidRDefault="00E35FB0" w:rsidP="00E25575">
            <w:pPr>
              <w:spacing w:before="60" w:after="0"/>
              <w:contextualSpacing/>
              <w:rPr>
                <w:sz w:val="22"/>
              </w:rPr>
            </w:pPr>
          </w:p>
        </w:tc>
      </w:tr>
      <w:tr w:rsidR="00E35FB0" w:rsidRPr="007555FA" w14:paraId="19D9B6C9" w14:textId="77777777" w:rsidTr="00E25575">
        <w:trPr>
          <w:trHeight w:val="374"/>
          <w:jc w:val="center"/>
        </w:trPr>
        <w:tc>
          <w:tcPr>
            <w:tcW w:w="6464" w:type="dxa"/>
            <w:vMerge/>
          </w:tcPr>
          <w:p w14:paraId="78D38848" w14:textId="77777777" w:rsidR="00E35FB0" w:rsidRPr="007555FA" w:rsidRDefault="00E35FB0" w:rsidP="00986BBF">
            <w:pPr>
              <w:pStyle w:val="HSAGTableContracttext"/>
              <w:numPr>
                <w:ilvl w:val="0"/>
                <w:numId w:val="17"/>
              </w:numPr>
            </w:pPr>
          </w:p>
        </w:tc>
        <w:tc>
          <w:tcPr>
            <w:tcW w:w="6109" w:type="dxa"/>
            <w:shd w:val="clear" w:color="auto" w:fill="FFFFFF" w:themeFill="background1"/>
          </w:tcPr>
          <w:p w14:paraId="66203A4D" w14:textId="77777777" w:rsidR="00E35FB0" w:rsidRPr="007555FA" w:rsidRDefault="00E35FB0" w:rsidP="00E25575">
            <w:pPr>
              <w:pStyle w:val="HSAGTableText"/>
              <w:contextualSpacing/>
              <w:rPr>
                <w:b/>
                <w:bCs/>
              </w:rPr>
            </w:pPr>
            <w:r w:rsidRPr="007555FA">
              <w:rPr>
                <w:b/>
                <w:bCs/>
              </w:rPr>
              <w:t>Evidence as Submitted by the PIHP:</w:t>
            </w:r>
          </w:p>
          <w:p w14:paraId="7D697775" w14:textId="77777777" w:rsidR="00E35FB0" w:rsidRPr="007555FA" w:rsidRDefault="00E35FB0" w:rsidP="00E35FB0">
            <w:pPr>
              <w:pStyle w:val="HSAGTableText"/>
              <w:numPr>
                <w:ilvl w:val="0"/>
                <w:numId w:val="14"/>
              </w:numPr>
              <w:contextualSpacing/>
            </w:pPr>
          </w:p>
        </w:tc>
        <w:tc>
          <w:tcPr>
            <w:tcW w:w="1438" w:type="dxa"/>
            <w:vMerge/>
            <w:shd w:val="clear" w:color="auto" w:fill="FFFFFF" w:themeFill="background1"/>
          </w:tcPr>
          <w:p w14:paraId="5218BB63" w14:textId="77777777" w:rsidR="00E35FB0" w:rsidRPr="007555FA" w:rsidRDefault="00E35FB0" w:rsidP="00E25575">
            <w:pPr>
              <w:spacing w:before="60" w:after="0"/>
              <w:contextualSpacing/>
              <w:rPr>
                <w:sz w:val="22"/>
              </w:rPr>
            </w:pPr>
          </w:p>
        </w:tc>
      </w:tr>
      <w:tr w:rsidR="00E35FB0" w:rsidRPr="007555FA" w14:paraId="25A6AFA1" w14:textId="77777777" w:rsidTr="00E25575">
        <w:trPr>
          <w:trHeight w:val="374"/>
          <w:jc w:val="center"/>
        </w:trPr>
        <w:tc>
          <w:tcPr>
            <w:tcW w:w="14011" w:type="dxa"/>
            <w:gridSpan w:val="3"/>
            <w:vAlign w:val="center"/>
            <w:hideMark/>
          </w:tcPr>
          <w:p w14:paraId="5045ED1F" w14:textId="77777777" w:rsidR="00E35FB0" w:rsidRPr="007555FA" w:rsidRDefault="00E35FB0" w:rsidP="00E25575">
            <w:pPr>
              <w:pStyle w:val="HSAGTableText"/>
            </w:pPr>
            <w:r w:rsidRPr="007555FA">
              <w:rPr>
                <w:b/>
              </w:rPr>
              <w:t>PIHP Description of Process:</w:t>
            </w:r>
            <w:r w:rsidRPr="007555FA">
              <w:t xml:space="preserve"> </w:t>
            </w:r>
          </w:p>
        </w:tc>
      </w:tr>
      <w:tr w:rsidR="00E35FB0" w:rsidRPr="007555FA" w14:paraId="23B10CF5" w14:textId="77777777" w:rsidTr="00E25575">
        <w:trPr>
          <w:trHeight w:val="374"/>
          <w:jc w:val="center"/>
        </w:trPr>
        <w:tc>
          <w:tcPr>
            <w:tcW w:w="14011" w:type="dxa"/>
            <w:gridSpan w:val="3"/>
            <w:tcBorders>
              <w:bottom w:val="single" w:sz="4" w:space="0" w:color="000000"/>
            </w:tcBorders>
            <w:vAlign w:val="center"/>
            <w:hideMark/>
          </w:tcPr>
          <w:p w14:paraId="06AC8683" w14:textId="77777777" w:rsidR="00E35FB0" w:rsidRPr="007555FA" w:rsidRDefault="00E35FB0" w:rsidP="00E25575">
            <w:pPr>
              <w:pStyle w:val="HSAGTableText"/>
            </w:pPr>
            <w:r w:rsidRPr="007555FA">
              <w:rPr>
                <w:b/>
              </w:rPr>
              <w:t>HSAG Findings:</w:t>
            </w:r>
            <w:r w:rsidRPr="007555FA">
              <w:t xml:space="preserve"> </w:t>
            </w:r>
          </w:p>
        </w:tc>
      </w:tr>
      <w:tr w:rsidR="00E35FB0" w:rsidRPr="007555FA" w14:paraId="06111BCB" w14:textId="77777777" w:rsidTr="00E25575">
        <w:trPr>
          <w:trHeight w:val="374"/>
          <w:jc w:val="center"/>
        </w:trPr>
        <w:tc>
          <w:tcPr>
            <w:tcW w:w="14011" w:type="dxa"/>
            <w:gridSpan w:val="3"/>
            <w:tcBorders>
              <w:top w:val="single" w:sz="4" w:space="0" w:color="000000"/>
              <w:bottom w:val="single" w:sz="18" w:space="0" w:color="00549E" w:themeColor="text2"/>
            </w:tcBorders>
            <w:vAlign w:val="center"/>
          </w:tcPr>
          <w:p w14:paraId="5A4AE3C6" w14:textId="77777777" w:rsidR="00E35FB0" w:rsidRPr="007555FA" w:rsidRDefault="00E35FB0" w:rsidP="00E25575">
            <w:pPr>
              <w:pStyle w:val="HSAGTableText"/>
              <w:rPr>
                <w:b/>
              </w:rPr>
            </w:pPr>
            <w:r w:rsidRPr="007555FA">
              <w:rPr>
                <w:b/>
              </w:rPr>
              <w:t>Required Actions:</w:t>
            </w:r>
            <w:r w:rsidRPr="007555FA">
              <w:t xml:space="preserve"> </w:t>
            </w:r>
          </w:p>
        </w:tc>
      </w:tr>
      <w:tr w:rsidR="0045745D" w:rsidRPr="007555FA" w14:paraId="57E13FC5" w14:textId="77777777" w:rsidTr="00E25575">
        <w:trPr>
          <w:trHeight w:val="374"/>
          <w:jc w:val="center"/>
        </w:trPr>
        <w:tc>
          <w:tcPr>
            <w:tcW w:w="6464" w:type="dxa"/>
            <w:shd w:val="clear" w:color="auto" w:fill="D9D9D9" w:themeFill="background1" w:themeFillShade="D9"/>
            <w:vAlign w:val="center"/>
          </w:tcPr>
          <w:p w14:paraId="515339A9" w14:textId="14C62B23" w:rsidR="0045745D" w:rsidRPr="007555FA" w:rsidRDefault="0045745D" w:rsidP="00644019">
            <w:pPr>
              <w:pStyle w:val="HSAGTableHeading"/>
              <w:jc w:val="left"/>
              <w:rPr>
                <w:rFonts w:cs="Calibri"/>
                <w:b w:val="0"/>
              </w:rPr>
            </w:pPr>
            <w:r w:rsidRPr="007555FA">
              <w:rPr>
                <w:color w:val="auto"/>
              </w:rPr>
              <w:t>Adverse Credentialing Decisions</w:t>
            </w:r>
          </w:p>
        </w:tc>
        <w:tc>
          <w:tcPr>
            <w:tcW w:w="6109" w:type="dxa"/>
            <w:shd w:val="clear" w:color="auto" w:fill="D9D9D9" w:themeFill="background1" w:themeFillShade="D9"/>
          </w:tcPr>
          <w:p w14:paraId="00D7EBFA" w14:textId="77777777" w:rsidR="0045745D" w:rsidRPr="007555FA" w:rsidRDefault="0045745D" w:rsidP="00E25575">
            <w:pPr>
              <w:pStyle w:val="HSAGTableText"/>
              <w:contextualSpacing/>
            </w:pPr>
          </w:p>
        </w:tc>
        <w:tc>
          <w:tcPr>
            <w:tcW w:w="1438" w:type="dxa"/>
            <w:shd w:val="clear" w:color="auto" w:fill="D9D9D9" w:themeFill="background1" w:themeFillShade="D9"/>
          </w:tcPr>
          <w:p w14:paraId="768498A7" w14:textId="77777777" w:rsidR="0045745D" w:rsidRPr="007555FA" w:rsidRDefault="0045745D" w:rsidP="00E25575">
            <w:pPr>
              <w:spacing w:before="60" w:after="0"/>
              <w:contextualSpacing/>
              <w:rPr>
                <w:sz w:val="22"/>
              </w:rPr>
            </w:pPr>
          </w:p>
        </w:tc>
      </w:tr>
      <w:tr w:rsidR="0045745D" w:rsidRPr="007555FA" w14:paraId="08EF47BF" w14:textId="77777777" w:rsidTr="00E25575">
        <w:trPr>
          <w:trHeight w:val="374"/>
          <w:jc w:val="center"/>
        </w:trPr>
        <w:tc>
          <w:tcPr>
            <w:tcW w:w="6464" w:type="dxa"/>
            <w:vMerge w:val="restart"/>
          </w:tcPr>
          <w:p w14:paraId="320E2A0F" w14:textId="5A1214F2" w:rsidR="0045745D" w:rsidRPr="00644019" w:rsidRDefault="005D77AB" w:rsidP="00D535A3">
            <w:pPr>
              <w:pStyle w:val="ListNoNum"/>
              <w:numPr>
                <w:ilvl w:val="0"/>
                <w:numId w:val="0"/>
              </w:numPr>
              <w:ind w:left="360" w:hanging="360"/>
              <w:rPr>
                <w:i/>
                <w:iCs w:val="0"/>
              </w:rPr>
            </w:pPr>
            <w:r>
              <w:rPr>
                <w:spacing w:val="-4"/>
              </w:rPr>
              <w:t>24</w:t>
            </w:r>
            <w:r w:rsidR="00D535A3">
              <w:rPr>
                <w:spacing w:val="-4"/>
              </w:rPr>
              <w:t>.</w:t>
            </w:r>
            <w:r w:rsidR="00D535A3">
              <w:rPr>
                <w:spacing w:val="-4"/>
              </w:rPr>
              <w:tab/>
            </w:r>
            <w:r w:rsidR="0045745D" w:rsidRPr="00644019">
              <w:rPr>
                <w:i/>
                <w:iCs w:val="0"/>
              </w:rPr>
              <w:t>The PIHP has a written appeal process that is available when credentialing or recredentialing is denied, suspended, or terminated for any reason other than lack of need.</w:t>
            </w:r>
          </w:p>
          <w:p w14:paraId="33109844" w14:textId="2B572CE7" w:rsidR="0045745D" w:rsidRPr="00644019" w:rsidRDefault="00D535A3" w:rsidP="00D535A3">
            <w:pPr>
              <w:pStyle w:val="ListNoNum2"/>
              <w:numPr>
                <w:ilvl w:val="0"/>
                <w:numId w:val="0"/>
              </w:numPr>
              <w:ind w:left="692" w:hanging="360"/>
            </w:pPr>
            <w:r>
              <w:t xml:space="preserve">a. </w:t>
            </w:r>
            <w:r>
              <w:tab/>
            </w:r>
            <w:r w:rsidR="0045745D" w:rsidRPr="007011A9">
              <w:rPr>
                <w:i/>
                <w:iCs/>
              </w:rPr>
              <w:t xml:space="preserve">The written appeal process is consistent with applicable federal and </w:t>
            </w:r>
            <w:r w:rsidR="00987D48" w:rsidRPr="007011A9">
              <w:rPr>
                <w:i/>
                <w:iCs/>
              </w:rPr>
              <w:t>S</w:t>
            </w:r>
            <w:r w:rsidR="0045745D" w:rsidRPr="007011A9">
              <w:rPr>
                <w:i/>
                <w:iCs/>
              </w:rPr>
              <w:t xml:space="preserve">tate requirements. </w:t>
            </w:r>
          </w:p>
          <w:p w14:paraId="71BB54C1" w14:textId="40F1B686" w:rsidR="0045745D" w:rsidRPr="00644019" w:rsidRDefault="005D77AB" w:rsidP="00D535A3">
            <w:pPr>
              <w:pStyle w:val="ListNoNum2"/>
              <w:numPr>
                <w:ilvl w:val="0"/>
                <w:numId w:val="0"/>
              </w:numPr>
              <w:ind w:left="692" w:hanging="360"/>
            </w:pPr>
            <w:r>
              <w:t>b</w:t>
            </w:r>
            <w:r w:rsidR="00D535A3">
              <w:t xml:space="preserve">. </w:t>
            </w:r>
            <w:r w:rsidR="007011A9">
              <w:tab/>
            </w:r>
            <w:r w:rsidR="0045745D" w:rsidRPr="007011A9">
              <w:rPr>
                <w:i/>
                <w:iCs/>
              </w:rPr>
              <w:t xml:space="preserve">The appeal process is included as part of an adverse credentialing decision notification letter. </w:t>
            </w:r>
          </w:p>
          <w:p w14:paraId="508E412E" w14:textId="69278ECD" w:rsidR="0045745D" w:rsidRPr="007555FA" w:rsidRDefault="005D77AB" w:rsidP="00D535A3">
            <w:pPr>
              <w:pStyle w:val="ListNoNum2"/>
              <w:numPr>
                <w:ilvl w:val="0"/>
                <w:numId w:val="0"/>
              </w:numPr>
              <w:ind w:left="692" w:hanging="360"/>
            </w:pPr>
            <w:r>
              <w:lastRenderedPageBreak/>
              <w:t>c</w:t>
            </w:r>
            <w:r w:rsidR="00D535A3">
              <w:t xml:space="preserve">. </w:t>
            </w:r>
            <w:r w:rsidR="00D535A3">
              <w:tab/>
            </w:r>
            <w:r w:rsidR="0045745D" w:rsidRPr="007011A9">
              <w:rPr>
                <w:i/>
                <w:iCs/>
              </w:rPr>
              <w:t>An individual practitioner or organizational provider that is denied credentialing or recredentialing by the PIHP is informed of the reasons for the adverse credentialing decision in writing by the PIHP within 30 days of the decision.</w:t>
            </w:r>
          </w:p>
          <w:p w14:paraId="7C675D45" w14:textId="77777777" w:rsidR="0045745D" w:rsidRPr="007555FA" w:rsidRDefault="0045745D" w:rsidP="00E25575">
            <w:pPr>
              <w:pStyle w:val="HSAGNumbers"/>
              <w:numPr>
                <w:ilvl w:val="0"/>
                <w:numId w:val="0"/>
              </w:numPr>
              <w:contextualSpacing/>
              <w:jc w:val="right"/>
              <w:rPr>
                <w:iCs/>
                <w:sz w:val="18"/>
                <w:szCs w:val="16"/>
              </w:rPr>
            </w:pPr>
          </w:p>
          <w:p w14:paraId="0A11D8A1" w14:textId="77777777" w:rsidR="00B64464" w:rsidRPr="007555FA" w:rsidRDefault="00B64464" w:rsidP="00644019">
            <w:pPr>
              <w:pStyle w:val="HSAGTableContracttext"/>
            </w:pPr>
            <w:r w:rsidRPr="007555FA">
              <w:t>42 CFR §438.214(e)</w:t>
            </w:r>
          </w:p>
          <w:p w14:paraId="24721EEC" w14:textId="19583AC7" w:rsidR="0045745D" w:rsidRPr="007555FA" w:rsidRDefault="0045745D" w:rsidP="001B4B44">
            <w:pPr>
              <w:pStyle w:val="HSAGTableContracttext"/>
              <w:spacing w:after="40"/>
            </w:pPr>
            <w:r w:rsidRPr="007555FA">
              <w:rPr>
                <w:szCs w:val="16"/>
              </w:rPr>
              <w:t>Credentialing and Re</w:t>
            </w:r>
            <w:r w:rsidR="0074021A">
              <w:rPr>
                <w:szCs w:val="16"/>
              </w:rPr>
              <w:t>-C</w:t>
            </w:r>
            <w:r w:rsidRPr="007555FA">
              <w:rPr>
                <w:szCs w:val="16"/>
              </w:rPr>
              <w:t>redentialing Processes</w:t>
            </w:r>
            <w:r w:rsidR="008F5902" w:rsidRPr="007555FA">
              <w:rPr>
                <w:szCs w:val="16"/>
              </w:rPr>
              <w:t>—</w:t>
            </w:r>
            <w:r w:rsidRPr="007555FA">
              <w:rPr>
                <w:szCs w:val="16"/>
              </w:rPr>
              <w:t>F</w:t>
            </w:r>
            <w:r w:rsidR="007A62EC">
              <w:rPr>
                <w:szCs w:val="16"/>
              </w:rPr>
              <w:t>–</w:t>
            </w:r>
            <w:r w:rsidRPr="007555FA">
              <w:rPr>
                <w:szCs w:val="16"/>
              </w:rPr>
              <w:t>G</w:t>
            </w:r>
          </w:p>
        </w:tc>
        <w:tc>
          <w:tcPr>
            <w:tcW w:w="6109" w:type="dxa"/>
            <w:shd w:val="clear" w:color="auto" w:fill="FFFFFF" w:themeFill="background1"/>
          </w:tcPr>
          <w:p w14:paraId="49190B24" w14:textId="77777777" w:rsidR="0045745D" w:rsidRPr="007555FA" w:rsidRDefault="0045745D" w:rsidP="00E25575">
            <w:pPr>
              <w:pStyle w:val="HSAGTableText"/>
              <w:contextualSpacing/>
              <w:rPr>
                <w:b/>
                <w:bCs/>
              </w:rPr>
            </w:pPr>
            <w:r w:rsidRPr="007555FA">
              <w:rPr>
                <w:b/>
                <w:bCs/>
              </w:rPr>
              <w:lastRenderedPageBreak/>
              <w:t>HSAG Required Evidence:</w:t>
            </w:r>
          </w:p>
          <w:p w14:paraId="60CD41E3" w14:textId="77777777" w:rsidR="0045745D" w:rsidRPr="007555FA" w:rsidRDefault="0045745D" w:rsidP="0045745D">
            <w:pPr>
              <w:pStyle w:val="HSAGTableText"/>
              <w:numPr>
                <w:ilvl w:val="0"/>
                <w:numId w:val="14"/>
              </w:numPr>
              <w:contextualSpacing/>
            </w:pPr>
            <w:r w:rsidRPr="007555FA">
              <w:t>Policies and procedures</w:t>
            </w:r>
          </w:p>
          <w:p w14:paraId="22FAA377" w14:textId="3A78D8ED" w:rsidR="0045745D" w:rsidRPr="00864052" w:rsidRDefault="0045745D" w:rsidP="0045745D">
            <w:pPr>
              <w:pStyle w:val="HSAGTableText"/>
              <w:numPr>
                <w:ilvl w:val="0"/>
                <w:numId w:val="14"/>
              </w:numPr>
              <w:contextualSpacing/>
              <w:rPr>
                <w:highlight w:val="yellow"/>
              </w:rPr>
            </w:pPr>
            <w:proofErr w:type="gramStart"/>
            <w:r w:rsidRPr="00864052">
              <w:rPr>
                <w:highlight w:val="yellow"/>
              </w:rPr>
              <w:t>One case</w:t>
            </w:r>
            <w:proofErr w:type="gramEnd"/>
            <w:r w:rsidRPr="00864052">
              <w:rPr>
                <w:highlight w:val="yellow"/>
              </w:rPr>
              <w:t xml:space="preserve"> example of an adverse credentialing decision, including the notice to the provider</w:t>
            </w:r>
            <w:r w:rsidR="00864052">
              <w:rPr>
                <w:highlight w:val="yellow"/>
              </w:rPr>
              <w:t xml:space="preserve"> (if available)</w:t>
            </w:r>
          </w:p>
          <w:p w14:paraId="4E0CA3F0" w14:textId="135E096B" w:rsidR="0045745D" w:rsidRPr="007555FA" w:rsidRDefault="0045745D" w:rsidP="0045745D">
            <w:pPr>
              <w:pStyle w:val="HSAGTableText"/>
              <w:numPr>
                <w:ilvl w:val="0"/>
                <w:numId w:val="14"/>
              </w:numPr>
              <w:contextualSpacing/>
            </w:pPr>
            <w:r w:rsidRPr="007555FA">
              <w:t>HSAG will also use the results of the Practitioner and Organizational Credentialing and Recredentialing File Reviews</w:t>
            </w:r>
          </w:p>
        </w:tc>
        <w:tc>
          <w:tcPr>
            <w:tcW w:w="1438" w:type="dxa"/>
            <w:vMerge w:val="restart"/>
            <w:shd w:val="clear" w:color="auto" w:fill="FFFFFF" w:themeFill="background1"/>
          </w:tcPr>
          <w:p w14:paraId="55F9FF2F" w14:textId="77777777" w:rsidR="0045745D" w:rsidRPr="007555FA" w:rsidRDefault="00000000" w:rsidP="00E25575">
            <w:pPr>
              <w:spacing w:before="60" w:after="0"/>
              <w:contextualSpacing/>
              <w:rPr>
                <w:sz w:val="22"/>
              </w:rPr>
            </w:pPr>
            <w:sdt>
              <w:sdtPr>
                <w:rPr>
                  <w:sz w:val="22"/>
                </w:rPr>
                <w:id w:val="-355665436"/>
                <w14:checkbox>
                  <w14:checked w14:val="0"/>
                  <w14:checkedState w14:val="2612" w14:font="MS Gothic"/>
                  <w14:uncheckedState w14:val="2610" w14:font="MS Gothic"/>
                </w14:checkbox>
              </w:sdtPr>
              <w:sdtContent>
                <w:r w:rsidR="0045745D" w:rsidRPr="007555FA">
                  <w:rPr>
                    <w:rFonts w:ascii="MS Gothic" w:eastAsia="MS Gothic" w:hAnsi="MS Gothic" w:hint="eastAsia"/>
                    <w:sz w:val="22"/>
                  </w:rPr>
                  <w:t>☐</w:t>
                </w:r>
              </w:sdtContent>
            </w:sdt>
            <w:r w:rsidR="0045745D" w:rsidRPr="007555FA">
              <w:rPr>
                <w:sz w:val="22"/>
              </w:rPr>
              <w:t xml:space="preserve"> Met</w:t>
            </w:r>
          </w:p>
          <w:p w14:paraId="72BF9579" w14:textId="77777777" w:rsidR="0045745D" w:rsidRPr="007555FA" w:rsidRDefault="00000000" w:rsidP="00E25575">
            <w:pPr>
              <w:spacing w:before="60" w:after="0"/>
              <w:contextualSpacing/>
              <w:rPr>
                <w:sz w:val="22"/>
              </w:rPr>
            </w:pPr>
            <w:sdt>
              <w:sdtPr>
                <w:rPr>
                  <w:sz w:val="22"/>
                </w:rPr>
                <w:id w:val="460860120"/>
                <w14:checkbox>
                  <w14:checked w14:val="0"/>
                  <w14:checkedState w14:val="2612" w14:font="MS Gothic"/>
                  <w14:uncheckedState w14:val="2610" w14:font="MS Gothic"/>
                </w14:checkbox>
              </w:sdtPr>
              <w:sdtContent>
                <w:r w:rsidR="0045745D" w:rsidRPr="007555FA">
                  <w:rPr>
                    <w:rFonts w:ascii="MS Gothic" w:eastAsia="MS Gothic" w:hAnsi="MS Gothic" w:hint="eastAsia"/>
                    <w:sz w:val="22"/>
                  </w:rPr>
                  <w:t>☐</w:t>
                </w:r>
              </w:sdtContent>
            </w:sdt>
            <w:r w:rsidR="0045745D" w:rsidRPr="007555FA">
              <w:rPr>
                <w:sz w:val="22"/>
              </w:rPr>
              <w:t xml:space="preserve"> Not Met</w:t>
            </w:r>
          </w:p>
          <w:p w14:paraId="3AD63646" w14:textId="77777777" w:rsidR="0045745D" w:rsidRPr="007555FA" w:rsidRDefault="00000000" w:rsidP="00E25575">
            <w:pPr>
              <w:spacing w:before="60" w:after="0"/>
              <w:contextualSpacing/>
              <w:rPr>
                <w:sz w:val="22"/>
              </w:rPr>
            </w:pPr>
            <w:sdt>
              <w:sdtPr>
                <w:rPr>
                  <w:sz w:val="22"/>
                </w:rPr>
                <w:id w:val="-269473206"/>
                <w14:checkbox>
                  <w14:checked w14:val="0"/>
                  <w14:checkedState w14:val="2612" w14:font="MS Gothic"/>
                  <w14:uncheckedState w14:val="2610" w14:font="MS Gothic"/>
                </w14:checkbox>
              </w:sdtPr>
              <w:sdtContent>
                <w:r w:rsidR="0045745D" w:rsidRPr="007555FA">
                  <w:rPr>
                    <w:rFonts w:ascii="MS Gothic" w:eastAsia="MS Gothic" w:hAnsi="MS Gothic" w:hint="eastAsia"/>
                    <w:sz w:val="22"/>
                  </w:rPr>
                  <w:t>☐</w:t>
                </w:r>
              </w:sdtContent>
            </w:sdt>
            <w:r w:rsidR="0045745D" w:rsidRPr="007555FA">
              <w:rPr>
                <w:sz w:val="22"/>
              </w:rPr>
              <w:t xml:space="preserve"> NA</w:t>
            </w:r>
          </w:p>
          <w:p w14:paraId="46ECE3E3" w14:textId="77777777" w:rsidR="0045745D" w:rsidRPr="007555FA" w:rsidRDefault="0045745D" w:rsidP="00E25575">
            <w:pPr>
              <w:spacing w:before="60" w:after="0"/>
              <w:contextualSpacing/>
              <w:rPr>
                <w:sz w:val="22"/>
              </w:rPr>
            </w:pPr>
          </w:p>
        </w:tc>
      </w:tr>
      <w:tr w:rsidR="0045745D" w:rsidRPr="007555FA" w14:paraId="7E49E825" w14:textId="77777777" w:rsidTr="00E25575">
        <w:trPr>
          <w:trHeight w:val="374"/>
          <w:jc w:val="center"/>
        </w:trPr>
        <w:tc>
          <w:tcPr>
            <w:tcW w:w="6464" w:type="dxa"/>
            <w:vMerge/>
          </w:tcPr>
          <w:p w14:paraId="5EA01A6A" w14:textId="77777777" w:rsidR="0045745D" w:rsidRPr="007555FA" w:rsidRDefault="0045745D" w:rsidP="00986BBF">
            <w:pPr>
              <w:pStyle w:val="HSAGTableContracttext"/>
              <w:numPr>
                <w:ilvl w:val="0"/>
                <w:numId w:val="17"/>
              </w:numPr>
            </w:pPr>
          </w:p>
        </w:tc>
        <w:tc>
          <w:tcPr>
            <w:tcW w:w="6109" w:type="dxa"/>
            <w:shd w:val="clear" w:color="auto" w:fill="FFFFFF" w:themeFill="background1"/>
          </w:tcPr>
          <w:p w14:paraId="3F223EE8" w14:textId="77777777" w:rsidR="0045745D" w:rsidRPr="007555FA" w:rsidRDefault="0045745D" w:rsidP="00E25575">
            <w:pPr>
              <w:pStyle w:val="HSAGTableText"/>
              <w:contextualSpacing/>
              <w:rPr>
                <w:b/>
                <w:bCs/>
              </w:rPr>
            </w:pPr>
            <w:r w:rsidRPr="007555FA">
              <w:rPr>
                <w:b/>
                <w:bCs/>
              </w:rPr>
              <w:t>Evidence as Submitted by the PIHP:</w:t>
            </w:r>
          </w:p>
          <w:p w14:paraId="1FD4216D" w14:textId="77777777" w:rsidR="0045745D" w:rsidRPr="007555FA" w:rsidRDefault="0045745D" w:rsidP="0045745D">
            <w:pPr>
              <w:pStyle w:val="HSAGTableText"/>
              <w:numPr>
                <w:ilvl w:val="0"/>
                <w:numId w:val="14"/>
              </w:numPr>
              <w:contextualSpacing/>
            </w:pPr>
          </w:p>
        </w:tc>
        <w:tc>
          <w:tcPr>
            <w:tcW w:w="1438" w:type="dxa"/>
            <w:vMerge/>
            <w:shd w:val="clear" w:color="auto" w:fill="FFFFFF" w:themeFill="background1"/>
          </w:tcPr>
          <w:p w14:paraId="28130F97" w14:textId="77777777" w:rsidR="0045745D" w:rsidRPr="007555FA" w:rsidRDefault="0045745D" w:rsidP="00E25575">
            <w:pPr>
              <w:spacing w:before="60" w:after="0"/>
              <w:contextualSpacing/>
              <w:rPr>
                <w:sz w:val="22"/>
              </w:rPr>
            </w:pPr>
          </w:p>
        </w:tc>
      </w:tr>
      <w:tr w:rsidR="0045745D" w:rsidRPr="007555FA" w14:paraId="03CFFBBA" w14:textId="77777777" w:rsidTr="00E25575">
        <w:trPr>
          <w:trHeight w:val="374"/>
          <w:jc w:val="center"/>
        </w:trPr>
        <w:tc>
          <w:tcPr>
            <w:tcW w:w="14011" w:type="dxa"/>
            <w:gridSpan w:val="3"/>
            <w:vAlign w:val="center"/>
            <w:hideMark/>
          </w:tcPr>
          <w:p w14:paraId="745BE0E7" w14:textId="77777777" w:rsidR="0045745D" w:rsidRPr="007555FA" w:rsidRDefault="0045745D" w:rsidP="00E25575">
            <w:pPr>
              <w:pStyle w:val="HSAGTableText"/>
            </w:pPr>
            <w:r w:rsidRPr="007555FA">
              <w:rPr>
                <w:b/>
              </w:rPr>
              <w:t>PIHP Description of Process:</w:t>
            </w:r>
            <w:r w:rsidRPr="007555FA">
              <w:t xml:space="preserve"> </w:t>
            </w:r>
          </w:p>
        </w:tc>
      </w:tr>
      <w:tr w:rsidR="0045745D" w:rsidRPr="007555FA" w14:paraId="4E169995" w14:textId="77777777" w:rsidTr="00E25575">
        <w:trPr>
          <w:trHeight w:val="374"/>
          <w:jc w:val="center"/>
        </w:trPr>
        <w:tc>
          <w:tcPr>
            <w:tcW w:w="14011" w:type="dxa"/>
            <w:gridSpan w:val="3"/>
            <w:tcBorders>
              <w:bottom w:val="single" w:sz="4" w:space="0" w:color="000000"/>
            </w:tcBorders>
            <w:vAlign w:val="center"/>
            <w:hideMark/>
          </w:tcPr>
          <w:p w14:paraId="5CF8C125" w14:textId="77777777" w:rsidR="0045745D" w:rsidRPr="007555FA" w:rsidRDefault="0045745D" w:rsidP="00E25575">
            <w:pPr>
              <w:pStyle w:val="HSAGTableText"/>
            </w:pPr>
            <w:r w:rsidRPr="007555FA">
              <w:rPr>
                <w:b/>
              </w:rPr>
              <w:t>HSAG Findings:</w:t>
            </w:r>
            <w:r w:rsidRPr="007555FA">
              <w:t xml:space="preserve"> </w:t>
            </w:r>
          </w:p>
        </w:tc>
      </w:tr>
      <w:tr w:rsidR="0045745D" w:rsidRPr="007555FA" w14:paraId="56F2A366" w14:textId="77777777" w:rsidTr="00E25575">
        <w:trPr>
          <w:trHeight w:val="374"/>
          <w:jc w:val="center"/>
        </w:trPr>
        <w:tc>
          <w:tcPr>
            <w:tcW w:w="14011" w:type="dxa"/>
            <w:gridSpan w:val="3"/>
            <w:tcBorders>
              <w:top w:val="single" w:sz="4" w:space="0" w:color="000000"/>
              <w:bottom w:val="single" w:sz="18" w:space="0" w:color="00549E" w:themeColor="text2"/>
            </w:tcBorders>
            <w:vAlign w:val="center"/>
          </w:tcPr>
          <w:p w14:paraId="540ECD9B" w14:textId="77777777" w:rsidR="0045745D" w:rsidRPr="007555FA" w:rsidRDefault="0045745D" w:rsidP="00E25575">
            <w:pPr>
              <w:pStyle w:val="HSAGTableText"/>
              <w:rPr>
                <w:b/>
              </w:rPr>
            </w:pPr>
            <w:r w:rsidRPr="007555FA">
              <w:rPr>
                <w:b/>
              </w:rPr>
              <w:t>Required Actions:</w:t>
            </w:r>
            <w:r w:rsidRPr="007555FA">
              <w:t xml:space="preserve"> </w:t>
            </w:r>
          </w:p>
        </w:tc>
      </w:tr>
      <w:tr w:rsidR="0045745D" w:rsidRPr="007555FA" w14:paraId="6E71243E" w14:textId="77777777" w:rsidTr="00E25575">
        <w:trPr>
          <w:trHeight w:val="374"/>
          <w:jc w:val="center"/>
        </w:trPr>
        <w:tc>
          <w:tcPr>
            <w:tcW w:w="6464" w:type="dxa"/>
            <w:vMerge w:val="restart"/>
          </w:tcPr>
          <w:p w14:paraId="0F375FCE" w14:textId="4363CBCD" w:rsidR="0045745D" w:rsidRPr="00644019" w:rsidRDefault="005D77AB" w:rsidP="00D535A3">
            <w:pPr>
              <w:pStyle w:val="ListNoNum"/>
              <w:numPr>
                <w:ilvl w:val="0"/>
                <w:numId w:val="0"/>
              </w:numPr>
              <w:ind w:left="360" w:hanging="360"/>
              <w:rPr>
                <w:i/>
                <w:iCs w:val="0"/>
                <w:sz w:val="18"/>
                <w:szCs w:val="16"/>
              </w:rPr>
            </w:pPr>
            <w:r>
              <w:rPr>
                <w:spacing w:val="-4"/>
              </w:rPr>
              <w:t>25</w:t>
            </w:r>
            <w:r w:rsidR="00D535A3">
              <w:rPr>
                <w:spacing w:val="-4"/>
              </w:rPr>
              <w:t>.</w:t>
            </w:r>
            <w:r w:rsidR="00D535A3">
              <w:rPr>
                <w:spacing w:val="-4"/>
              </w:rPr>
              <w:tab/>
            </w:r>
            <w:r w:rsidR="0045745D" w:rsidRPr="00644019">
              <w:rPr>
                <w:i/>
                <w:iCs w:val="0"/>
              </w:rPr>
              <w:t>The PIHP reports improper known organizational provider or individual practitioner conduct which could result in suspension or termination from the PIHP’s provider network to appropriate authorities (i.e., MDHHS, the provider's regulatory board or agency, the Attorney General, etc.)</w:t>
            </w:r>
            <w:r w:rsidR="007154DE" w:rsidRPr="00644019">
              <w:rPr>
                <w:i/>
                <w:iCs w:val="0"/>
              </w:rPr>
              <w:t>.</w:t>
            </w:r>
          </w:p>
          <w:p w14:paraId="12D7BF31" w14:textId="77777777" w:rsidR="0045745D" w:rsidRPr="007555FA" w:rsidRDefault="0045745D" w:rsidP="00E25575">
            <w:pPr>
              <w:pStyle w:val="HSAGNumbers"/>
              <w:numPr>
                <w:ilvl w:val="0"/>
                <w:numId w:val="0"/>
              </w:numPr>
              <w:contextualSpacing/>
              <w:jc w:val="right"/>
              <w:rPr>
                <w:iCs/>
                <w:sz w:val="18"/>
                <w:szCs w:val="16"/>
              </w:rPr>
            </w:pPr>
          </w:p>
          <w:p w14:paraId="056F3C19" w14:textId="77777777" w:rsidR="00B64464" w:rsidRPr="007555FA" w:rsidRDefault="00B64464" w:rsidP="00644019">
            <w:pPr>
              <w:pStyle w:val="HSAGTableContracttext"/>
            </w:pPr>
            <w:r w:rsidRPr="007555FA">
              <w:t>42 CFR §438.214(e)</w:t>
            </w:r>
          </w:p>
          <w:p w14:paraId="5A630C65" w14:textId="24562EA8" w:rsidR="0045745D" w:rsidRPr="007555FA" w:rsidRDefault="0045745D" w:rsidP="00644019">
            <w:pPr>
              <w:pStyle w:val="HSAGTableContracttext"/>
            </w:pPr>
            <w:r w:rsidRPr="007555FA">
              <w:rPr>
                <w:szCs w:val="16"/>
              </w:rPr>
              <w:t>Credentialing and Re</w:t>
            </w:r>
            <w:r w:rsidR="0074021A">
              <w:rPr>
                <w:szCs w:val="16"/>
              </w:rPr>
              <w:t>-C</w:t>
            </w:r>
            <w:r w:rsidRPr="007555FA">
              <w:rPr>
                <w:szCs w:val="16"/>
              </w:rPr>
              <w:t>redentialing Processes</w:t>
            </w:r>
            <w:r w:rsidR="008F5902" w:rsidRPr="007555FA">
              <w:rPr>
                <w:szCs w:val="16"/>
              </w:rPr>
              <w:t>—</w:t>
            </w:r>
            <w:r w:rsidRPr="007555FA">
              <w:rPr>
                <w:szCs w:val="16"/>
              </w:rPr>
              <w:t>H</w:t>
            </w:r>
          </w:p>
        </w:tc>
        <w:tc>
          <w:tcPr>
            <w:tcW w:w="6109" w:type="dxa"/>
            <w:shd w:val="clear" w:color="auto" w:fill="FFFFFF" w:themeFill="background1"/>
          </w:tcPr>
          <w:p w14:paraId="24DF7621" w14:textId="77777777" w:rsidR="0045745D" w:rsidRPr="007555FA" w:rsidRDefault="0045745D" w:rsidP="00E25575">
            <w:pPr>
              <w:pStyle w:val="HSAGTableText"/>
              <w:contextualSpacing/>
              <w:rPr>
                <w:b/>
                <w:bCs/>
              </w:rPr>
            </w:pPr>
            <w:r w:rsidRPr="007555FA">
              <w:rPr>
                <w:b/>
                <w:bCs/>
              </w:rPr>
              <w:t>HSAG Required Evidence:</w:t>
            </w:r>
          </w:p>
          <w:p w14:paraId="2BC397FF" w14:textId="77777777" w:rsidR="0045745D" w:rsidRPr="007555FA" w:rsidRDefault="0045745D" w:rsidP="0045745D">
            <w:pPr>
              <w:pStyle w:val="HSAGTableText"/>
              <w:numPr>
                <w:ilvl w:val="0"/>
                <w:numId w:val="14"/>
              </w:numPr>
              <w:contextualSpacing/>
            </w:pPr>
            <w:r w:rsidRPr="007555FA">
              <w:t>Policies and procedures</w:t>
            </w:r>
          </w:p>
          <w:p w14:paraId="09AADA78" w14:textId="31D76155" w:rsidR="0045745D" w:rsidRPr="00864052" w:rsidRDefault="0045745D" w:rsidP="0045745D">
            <w:pPr>
              <w:pStyle w:val="HSAGTableText"/>
              <w:numPr>
                <w:ilvl w:val="0"/>
                <w:numId w:val="14"/>
              </w:numPr>
              <w:contextualSpacing/>
              <w:rPr>
                <w:highlight w:val="yellow"/>
              </w:rPr>
            </w:pPr>
            <w:proofErr w:type="gramStart"/>
            <w:r w:rsidRPr="00864052">
              <w:rPr>
                <w:highlight w:val="yellow"/>
              </w:rPr>
              <w:t>One case</w:t>
            </w:r>
            <w:proofErr w:type="gramEnd"/>
            <w:r w:rsidRPr="00864052">
              <w:rPr>
                <w:highlight w:val="yellow"/>
              </w:rPr>
              <w:t xml:space="preserve"> example of improper conduct of a provider, including reporting to appropriate authorities</w:t>
            </w:r>
            <w:r w:rsidR="00864052">
              <w:rPr>
                <w:highlight w:val="yellow"/>
              </w:rPr>
              <w:t xml:space="preserve"> (if available)</w:t>
            </w:r>
          </w:p>
          <w:p w14:paraId="7A8BF659" w14:textId="77777777" w:rsidR="0045745D" w:rsidRPr="007555FA" w:rsidRDefault="0045745D" w:rsidP="0045745D">
            <w:pPr>
              <w:pStyle w:val="HSAGTableText"/>
              <w:numPr>
                <w:ilvl w:val="0"/>
                <w:numId w:val="14"/>
              </w:numPr>
              <w:contextualSpacing/>
            </w:pPr>
            <w:r w:rsidRPr="007555FA">
              <w:t>HSAG will also use the results of the Practitioner and Organizational Credentialing and Recredentialing File Reviews</w:t>
            </w:r>
          </w:p>
        </w:tc>
        <w:tc>
          <w:tcPr>
            <w:tcW w:w="1438" w:type="dxa"/>
            <w:vMerge w:val="restart"/>
            <w:shd w:val="clear" w:color="auto" w:fill="FFFFFF" w:themeFill="background1"/>
          </w:tcPr>
          <w:p w14:paraId="66769C7B" w14:textId="77777777" w:rsidR="0045745D" w:rsidRPr="007555FA" w:rsidRDefault="00000000" w:rsidP="00E25575">
            <w:pPr>
              <w:spacing w:before="60" w:after="0"/>
              <w:contextualSpacing/>
              <w:rPr>
                <w:sz w:val="22"/>
              </w:rPr>
            </w:pPr>
            <w:sdt>
              <w:sdtPr>
                <w:rPr>
                  <w:sz w:val="22"/>
                </w:rPr>
                <w:id w:val="-676274697"/>
                <w14:checkbox>
                  <w14:checked w14:val="0"/>
                  <w14:checkedState w14:val="2612" w14:font="MS Gothic"/>
                  <w14:uncheckedState w14:val="2610" w14:font="MS Gothic"/>
                </w14:checkbox>
              </w:sdtPr>
              <w:sdtContent>
                <w:r w:rsidR="0045745D" w:rsidRPr="007555FA">
                  <w:rPr>
                    <w:rFonts w:ascii="MS Gothic" w:eastAsia="MS Gothic" w:hAnsi="MS Gothic" w:hint="eastAsia"/>
                    <w:sz w:val="22"/>
                  </w:rPr>
                  <w:t>☐</w:t>
                </w:r>
              </w:sdtContent>
            </w:sdt>
            <w:r w:rsidR="0045745D" w:rsidRPr="007555FA">
              <w:rPr>
                <w:sz w:val="22"/>
              </w:rPr>
              <w:t xml:space="preserve"> Met</w:t>
            </w:r>
          </w:p>
          <w:p w14:paraId="6F5E071A" w14:textId="77777777" w:rsidR="0045745D" w:rsidRPr="007555FA" w:rsidRDefault="00000000" w:rsidP="00E25575">
            <w:pPr>
              <w:spacing w:before="60" w:after="0"/>
              <w:contextualSpacing/>
              <w:rPr>
                <w:sz w:val="22"/>
              </w:rPr>
            </w:pPr>
            <w:sdt>
              <w:sdtPr>
                <w:rPr>
                  <w:sz w:val="22"/>
                </w:rPr>
                <w:id w:val="-1532870092"/>
                <w14:checkbox>
                  <w14:checked w14:val="0"/>
                  <w14:checkedState w14:val="2612" w14:font="MS Gothic"/>
                  <w14:uncheckedState w14:val="2610" w14:font="MS Gothic"/>
                </w14:checkbox>
              </w:sdtPr>
              <w:sdtContent>
                <w:r w:rsidR="0045745D" w:rsidRPr="007555FA">
                  <w:rPr>
                    <w:rFonts w:ascii="MS Gothic" w:eastAsia="MS Gothic" w:hAnsi="MS Gothic" w:hint="eastAsia"/>
                    <w:sz w:val="22"/>
                  </w:rPr>
                  <w:t>☐</w:t>
                </w:r>
              </w:sdtContent>
            </w:sdt>
            <w:r w:rsidR="0045745D" w:rsidRPr="007555FA">
              <w:rPr>
                <w:sz w:val="22"/>
              </w:rPr>
              <w:t xml:space="preserve"> Not Met</w:t>
            </w:r>
          </w:p>
          <w:p w14:paraId="05436A48" w14:textId="77777777" w:rsidR="0045745D" w:rsidRPr="007555FA" w:rsidRDefault="00000000" w:rsidP="00E25575">
            <w:pPr>
              <w:spacing w:before="60" w:after="0"/>
              <w:contextualSpacing/>
              <w:rPr>
                <w:sz w:val="22"/>
              </w:rPr>
            </w:pPr>
            <w:sdt>
              <w:sdtPr>
                <w:rPr>
                  <w:sz w:val="22"/>
                </w:rPr>
                <w:id w:val="542179611"/>
                <w14:checkbox>
                  <w14:checked w14:val="0"/>
                  <w14:checkedState w14:val="2612" w14:font="MS Gothic"/>
                  <w14:uncheckedState w14:val="2610" w14:font="MS Gothic"/>
                </w14:checkbox>
              </w:sdtPr>
              <w:sdtContent>
                <w:r w:rsidR="0045745D" w:rsidRPr="007555FA">
                  <w:rPr>
                    <w:rFonts w:ascii="MS Gothic" w:eastAsia="MS Gothic" w:hAnsi="MS Gothic" w:hint="eastAsia"/>
                    <w:sz w:val="22"/>
                  </w:rPr>
                  <w:t>☐</w:t>
                </w:r>
              </w:sdtContent>
            </w:sdt>
            <w:r w:rsidR="0045745D" w:rsidRPr="007555FA">
              <w:rPr>
                <w:sz w:val="22"/>
              </w:rPr>
              <w:t xml:space="preserve"> NA</w:t>
            </w:r>
          </w:p>
          <w:p w14:paraId="06510D1F" w14:textId="77777777" w:rsidR="0045745D" w:rsidRPr="007555FA" w:rsidRDefault="0045745D" w:rsidP="00E25575">
            <w:pPr>
              <w:spacing w:before="60" w:after="0"/>
              <w:contextualSpacing/>
              <w:rPr>
                <w:sz w:val="22"/>
              </w:rPr>
            </w:pPr>
          </w:p>
        </w:tc>
      </w:tr>
      <w:tr w:rsidR="0045745D" w:rsidRPr="007555FA" w14:paraId="0E7D0B26" w14:textId="77777777" w:rsidTr="00E25575">
        <w:trPr>
          <w:trHeight w:val="374"/>
          <w:jc w:val="center"/>
        </w:trPr>
        <w:tc>
          <w:tcPr>
            <w:tcW w:w="6464" w:type="dxa"/>
            <w:vMerge/>
          </w:tcPr>
          <w:p w14:paraId="05885164" w14:textId="77777777" w:rsidR="0045745D" w:rsidRPr="007555FA" w:rsidRDefault="0045745D" w:rsidP="00986BBF">
            <w:pPr>
              <w:pStyle w:val="HSAGTableContracttext"/>
              <w:numPr>
                <w:ilvl w:val="0"/>
                <w:numId w:val="17"/>
              </w:numPr>
            </w:pPr>
          </w:p>
        </w:tc>
        <w:tc>
          <w:tcPr>
            <w:tcW w:w="6109" w:type="dxa"/>
            <w:shd w:val="clear" w:color="auto" w:fill="FFFFFF" w:themeFill="background1"/>
          </w:tcPr>
          <w:p w14:paraId="59A72E56" w14:textId="77777777" w:rsidR="0045745D" w:rsidRPr="007555FA" w:rsidRDefault="0045745D" w:rsidP="00E25575">
            <w:pPr>
              <w:pStyle w:val="HSAGTableText"/>
              <w:contextualSpacing/>
              <w:rPr>
                <w:b/>
                <w:bCs/>
              </w:rPr>
            </w:pPr>
            <w:r w:rsidRPr="007555FA">
              <w:rPr>
                <w:b/>
                <w:bCs/>
              </w:rPr>
              <w:t>Evidence as Submitted by the PIHP:</w:t>
            </w:r>
          </w:p>
          <w:p w14:paraId="7DA97E3E" w14:textId="77777777" w:rsidR="0045745D" w:rsidRPr="007555FA" w:rsidRDefault="0045745D" w:rsidP="0045745D">
            <w:pPr>
              <w:pStyle w:val="HSAGTableText"/>
              <w:numPr>
                <w:ilvl w:val="0"/>
                <w:numId w:val="14"/>
              </w:numPr>
              <w:contextualSpacing/>
            </w:pPr>
          </w:p>
        </w:tc>
        <w:tc>
          <w:tcPr>
            <w:tcW w:w="1438" w:type="dxa"/>
            <w:vMerge/>
            <w:shd w:val="clear" w:color="auto" w:fill="FFFFFF" w:themeFill="background1"/>
          </w:tcPr>
          <w:p w14:paraId="6A5D0B07" w14:textId="77777777" w:rsidR="0045745D" w:rsidRPr="007555FA" w:rsidRDefault="0045745D" w:rsidP="00E25575">
            <w:pPr>
              <w:spacing w:before="60" w:after="0"/>
              <w:contextualSpacing/>
              <w:rPr>
                <w:sz w:val="22"/>
              </w:rPr>
            </w:pPr>
          </w:p>
        </w:tc>
      </w:tr>
      <w:tr w:rsidR="0045745D" w:rsidRPr="007555FA" w14:paraId="13FC79B7" w14:textId="77777777" w:rsidTr="00E25575">
        <w:trPr>
          <w:trHeight w:val="374"/>
          <w:jc w:val="center"/>
        </w:trPr>
        <w:tc>
          <w:tcPr>
            <w:tcW w:w="14011" w:type="dxa"/>
            <w:gridSpan w:val="3"/>
            <w:vAlign w:val="center"/>
            <w:hideMark/>
          </w:tcPr>
          <w:p w14:paraId="6E217117" w14:textId="77777777" w:rsidR="0045745D" w:rsidRPr="007555FA" w:rsidRDefault="0045745D" w:rsidP="00E25575">
            <w:pPr>
              <w:pStyle w:val="HSAGTableText"/>
            </w:pPr>
            <w:r w:rsidRPr="007555FA">
              <w:rPr>
                <w:b/>
              </w:rPr>
              <w:t>PIHP Description of Process:</w:t>
            </w:r>
            <w:r w:rsidRPr="007555FA">
              <w:t xml:space="preserve"> </w:t>
            </w:r>
          </w:p>
        </w:tc>
      </w:tr>
      <w:tr w:rsidR="0045745D" w:rsidRPr="007555FA" w14:paraId="4E80E38D" w14:textId="77777777" w:rsidTr="00E25575">
        <w:trPr>
          <w:trHeight w:val="374"/>
          <w:jc w:val="center"/>
        </w:trPr>
        <w:tc>
          <w:tcPr>
            <w:tcW w:w="14011" w:type="dxa"/>
            <w:gridSpan w:val="3"/>
            <w:tcBorders>
              <w:bottom w:val="single" w:sz="4" w:space="0" w:color="000000"/>
            </w:tcBorders>
            <w:vAlign w:val="center"/>
            <w:hideMark/>
          </w:tcPr>
          <w:p w14:paraId="57D62CC8" w14:textId="77777777" w:rsidR="0045745D" w:rsidRPr="007555FA" w:rsidRDefault="0045745D" w:rsidP="00E25575">
            <w:pPr>
              <w:pStyle w:val="HSAGTableText"/>
            </w:pPr>
            <w:r w:rsidRPr="007555FA">
              <w:rPr>
                <w:b/>
              </w:rPr>
              <w:t>HSAG Findings:</w:t>
            </w:r>
            <w:r w:rsidRPr="007555FA">
              <w:t xml:space="preserve"> </w:t>
            </w:r>
          </w:p>
        </w:tc>
      </w:tr>
      <w:tr w:rsidR="0045745D" w:rsidRPr="007555FA" w14:paraId="2875ACDE" w14:textId="77777777" w:rsidTr="00E25575">
        <w:trPr>
          <w:trHeight w:val="374"/>
          <w:jc w:val="center"/>
        </w:trPr>
        <w:tc>
          <w:tcPr>
            <w:tcW w:w="14011" w:type="dxa"/>
            <w:gridSpan w:val="3"/>
            <w:tcBorders>
              <w:top w:val="single" w:sz="4" w:space="0" w:color="000000"/>
              <w:bottom w:val="single" w:sz="18" w:space="0" w:color="00549E" w:themeColor="text2"/>
            </w:tcBorders>
            <w:vAlign w:val="center"/>
          </w:tcPr>
          <w:p w14:paraId="41A66B78" w14:textId="77777777" w:rsidR="0045745D" w:rsidRPr="007555FA" w:rsidRDefault="0045745D" w:rsidP="00E25575">
            <w:pPr>
              <w:pStyle w:val="HSAGTableText"/>
              <w:rPr>
                <w:b/>
              </w:rPr>
            </w:pPr>
            <w:r w:rsidRPr="007555FA">
              <w:rPr>
                <w:b/>
              </w:rPr>
              <w:t>Required Actions:</w:t>
            </w:r>
            <w:r w:rsidRPr="007555FA">
              <w:t xml:space="preserve"> </w:t>
            </w:r>
          </w:p>
        </w:tc>
      </w:tr>
    </w:tbl>
    <w:p w14:paraId="029C572B" w14:textId="42C8AFC3" w:rsidR="005D5E1E" w:rsidRPr="005200F6" w:rsidRDefault="005D5E1E" w:rsidP="00A74ED2">
      <w:pPr>
        <w:rPr>
          <w:rFonts w:eastAsia="Times New Roman" w:cs="Times New Roman"/>
          <w:szCs w:val="24"/>
        </w:rPr>
      </w:pPr>
    </w:p>
    <w:p w14:paraId="280BACF3" w14:textId="77777777" w:rsidR="005D5E1E" w:rsidRPr="007555FA" w:rsidRDefault="005D5E1E" w:rsidP="00A74ED2">
      <w:pPr>
        <w:rPr>
          <w:rFonts w:eastAsia="Times New Roman" w:cs="Times New Roman"/>
          <w:sz w:val="4"/>
          <w:szCs w:val="4"/>
        </w:rPr>
      </w:pPr>
    </w:p>
    <w:tbl>
      <w:tblPr>
        <w:tblW w:w="6399"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800"/>
        <w:gridCol w:w="422"/>
        <w:gridCol w:w="1260"/>
        <w:gridCol w:w="496"/>
        <w:gridCol w:w="720"/>
        <w:gridCol w:w="404"/>
        <w:gridCol w:w="1297"/>
      </w:tblGrid>
      <w:tr w:rsidR="00A74ED2" w:rsidRPr="007555FA" w14:paraId="415A40AE" w14:textId="77777777" w:rsidTr="00C81088">
        <w:trPr>
          <w:cantSplit/>
          <w:trHeight w:val="288"/>
        </w:trPr>
        <w:tc>
          <w:tcPr>
            <w:tcW w:w="6399" w:type="dxa"/>
            <w:gridSpan w:val="7"/>
            <w:shd w:val="clear" w:color="auto" w:fill="00549E" w:themeFill="accent6"/>
            <w:vAlign w:val="center"/>
          </w:tcPr>
          <w:p w14:paraId="3BC2F5BE" w14:textId="6542930E" w:rsidR="00A74ED2" w:rsidRPr="007555FA" w:rsidRDefault="00A74ED2" w:rsidP="00C81088">
            <w:pPr>
              <w:pStyle w:val="TableC-Ar11-B"/>
              <w:spacing w:before="40" w:after="20"/>
              <w:rPr>
                <w:rFonts w:asciiTheme="minorHAnsi" w:hAnsiTheme="minorHAnsi"/>
              </w:rPr>
            </w:pPr>
            <w:r w:rsidRPr="007555FA">
              <w:rPr>
                <w:rFonts w:asciiTheme="minorHAnsi" w:hAnsiTheme="minorHAnsi"/>
                <w:color w:val="FFFFFF" w:themeColor="background1"/>
              </w:rPr>
              <w:lastRenderedPageBreak/>
              <w:t xml:space="preserve">Standard </w:t>
            </w:r>
            <w:r w:rsidR="009A2A2B" w:rsidRPr="007555FA">
              <w:rPr>
                <w:rFonts w:asciiTheme="minorHAnsi" w:hAnsiTheme="minorHAnsi"/>
                <w:color w:val="FFFFFF" w:themeColor="background1"/>
              </w:rPr>
              <w:t>VII</w:t>
            </w:r>
            <w:r w:rsidRPr="007555FA">
              <w:rPr>
                <w:rFonts w:asciiTheme="minorHAnsi" w:hAnsiTheme="minorHAnsi"/>
                <w:color w:val="FFFFFF" w:themeColor="background1"/>
              </w:rPr>
              <w:t>—</w:t>
            </w:r>
            <w:r w:rsidR="009A2A2B" w:rsidRPr="007555FA">
              <w:rPr>
                <w:rFonts w:asciiTheme="minorHAnsi" w:hAnsiTheme="minorHAnsi"/>
                <w:color w:val="FFFFFF" w:themeColor="background1"/>
              </w:rPr>
              <w:t>Provider Selection</w:t>
            </w:r>
          </w:p>
        </w:tc>
      </w:tr>
      <w:tr w:rsidR="00A74ED2" w:rsidRPr="007555FA" w14:paraId="4C8B2E2B" w14:textId="77777777" w:rsidTr="00C81088">
        <w:trPr>
          <w:cantSplit/>
          <w:trHeight w:val="288"/>
        </w:trPr>
        <w:tc>
          <w:tcPr>
            <w:tcW w:w="1800" w:type="dxa"/>
            <w:tcMar>
              <w:left w:w="29" w:type="dxa"/>
              <w:right w:w="29" w:type="dxa"/>
            </w:tcMar>
            <w:vAlign w:val="center"/>
          </w:tcPr>
          <w:p w14:paraId="3E703811" w14:textId="77777777" w:rsidR="00A74ED2" w:rsidRPr="007555FA" w:rsidRDefault="00A74ED2" w:rsidP="00C81088">
            <w:pPr>
              <w:pStyle w:val="TableC-Ar09-B"/>
              <w:ind w:right="69"/>
              <w:jc w:val="right"/>
              <w:rPr>
                <w:rFonts w:asciiTheme="minorHAnsi" w:hAnsiTheme="minorHAnsi"/>
                <w:sz w:val="22"/>
                <w:szCs w:val="22"/>
              </w:rPr>
            </w:pPr>
            <w:r w:rsidRPr="007555FA">
              <w:rPr>
                <w:rFonts w:asciiTheme="minorHAnsi" w:hAnsiTheme="minorHAnsi"/>
                <w:sz w:val="22"/>
                <w:szCs w:val="22"/>
              </w:rPr>
              <w:t xml:space="preserve">Met  </w:t>
            </w:r>
          </w:p>
        </w:tc>
        <w:tc>
          <w:tcPr>
            <w:tcW w:w="422" w:type="dxa"/>
            <w:tcMar>
              <w:left w:w="29" w:type="dxa"/>
              <w:right w:w="29" w:type="dxa"/>
            </w:tcMar>
            <w:vAlign w:val="center"/>
          </w:tcPr>
          <w:p w14:paraId="7223AA61" w14:textId="77777777" w:rsidR="00A74ED2" w:rsidRPr="007555FA" w:rsidRDefault="00A74ED2" w:rsidP="00C81088">
            <w:pPr>
              <w:pStyle w:val="TableC-Ar09-B"/>
              <w:rPr>
                <w:rFonts w:asciiTheme="minorHAnsi" w:hAnsiTheme="minorHAnsi"/>
                <w:sz w:val="22"/>
                <w:szCs w:val="22"/>
              </w:rPr>
            </w:pPr>
            <w:r w:rsidRPr="007555FA">
              <w:rPr>
                <w:rFonts w:asciiTheme="minorHAnsi" w:hAnsiTheme="minorHAnsi"/>
                <w:sz w:val="22"/>
                <w:szCs w:val="22"/>
              </w:rPr>
              <w:t>=</w:t>
            </w:r>
          </w:p>
        </w:tc>
        <w:tc>
          <w:tcPr>
            <w:tcW w:w="1260" w:type="dxa"/>
            <w:shd w:val="clear" w:color="auto" w:fill="DFECF7" w:themeFill="accent1" w:themeFillTint="33"/>
            <w:tcMar>
              <w:left w:w="29" w:type="dxa"/>
              <w:right w:w="29" w:type="dxa"/>
            </w:tcMar>
            <w:vAlign w:val="center"/>
          </w:tcPr>
          <w:p w14:paraId="5D4C5302" w14:textId="77777777" w:rsidR="00A74ED2" w:rsidRPr="007555FA" w:rsidRDefault="00A74ED2" w:rsidP="00C81088">
            <w:pPr>
              <w:pStyle w:val="TableC-Ar09-B"/>
              <w:rPr>
                <w:rFonts w:asciiTheme="minorHAnsi" w:hAnsiTheme="minorHAnsi"/>
                <w:sz w:val="22"/>
                <w:szCs w:val="22"/>
              </w:rPr>
            </w:pPr>
          </w:p>
        </w:tc>
        <w:tc>
          <w:tcPr>
            <w:tcW w:w="496" w:type="dxa"/>
            <w:tcMar>
              <w:left w:w="29" w:type="dxa"/>
              <w:right w:w="29" w:type="dxa"/>
            </w:tcMar>
            <w:vAlign w:val="center"/>
          </w:tcPr>
          <w:p w14:paraId="541952A9" w14:textId="77777777" w:rsidR="00A74ED2" w:rsidRPr="007555FA" w:rsidRDefault="00A74ED2" w:rsidP="00C81088">
            <w:pPr>
              <w:pStyle w:val="TableC-Ar09-B"/>
              <w:rPr>
                <w:rFonts w:asciiTheme="minorHAnsi" w:hAnsiTheme="minorHAnsi"/>
                <w:sz w:val="22"/>
                <w:szCs w:val="22"/>
              </w:rPr>
            </w:pPr>
            <w:r w:rsidRPr="007555FA">
              <w:rPr>
                <w:rFonts w:asciiTheme="minorHAnsi" w:hAnsiTheme="minorHAnsi"/>
                <w:sz w:val="22"/>
                <w:szCs w:val="22"/>
              </w:rPr>
              <w:t>X</w:t>
            </w:r>
          </w:p>
        </w:tc>
        <w:tc>
          <w:tcPr>
            <w:tcW w:w="720" w:type="dxa"/>
            <w:tcMar>
              <w:left w:w="29" w:type="dxa"/>
              <w:right w:w="29" w:type="dxa"/>
            </w:tcMar>
            <w:vAlign w:val="center"/>
          </w:tcPr>
          <w:p w14:paraId="6A84FC8D" w14:textId="4FAF1598" w:rsidR="00A74ED2" w:rsidRPr="007555FA" w:rsidRDefault="00875996" w:rsidP="00C81088">
            <w:pPr>
              <w:pStyle w:val="TableC-Ar09-B"/>
              <w:rPr>
                <w:rFonts w:asciiTheme="minorHAnsi" w:hAnsiTheme="minorHAnsi"/>
                <w:sz w:val="22"/>
                <w:szCs w:val="22"/>
              </w:rPr>
            </w:pPr>
            <w:r w:rsidRPr="007555FA">
              <w:rPr>
                <w:rFonts w:asciiTheme="minorHAnsi" w:hAnsiTheme="minorHAnsi"/>
                <w:sz w:val="22"/>
                <w:szCs w:val="22"/>
              </w:rPr>
              <w:t>1</w:t>
            </w:r>
          </w:p>
        </w:tc>
        <w:tc>
          <w:tcPr>
            <w:tcW w:w="404" w:type="dxa"/>
            <w:tcMar>
              <w:left w:w="29" w:type="dxa"/>
              <w:right w:w="29" w:type="dxa"/>
            </w:tcMar>
            <w:vAlign w:val="center"/>
          </w:tcPr>
          <w:p w14:paraId="0AD9A14A" w14:textId="77777777" w:rsidR="00A74ED2" w:rsidRPr="007555FA" w:rsidRDefault="00A74ED2" w:rsidP="00C81088">
            <w:pPr>
              <w:pStyle w:val="TableC-Ar09-B"/>
              <w:rPr>
                <w:rFonts w:asciiTheme="minorHAnsi" w:hAnsiTheme="minorHAnsi"/>
                <w:sz w:val="22"/>
                <w:szCs w:val="22"/>
              </w:rPr>
            </w:pPr>
            <w:r w:rsidRPr="007555FA">
              <w:rPr>
                <w:rFonts w:asciiTheme="minorHAnsi" w:hAnsiTheme="minorHAnsi"/>
                <w:sz w:val="22"/>
                <w:szCs w:val="22"/>
              </w:rPr>
              <w:t>=</w:t>
            </w:r>
          </w:p>
        </w:tc>
        <w:tc>
          <w:tcPr>
            <w:tcW w:w="1297" w:type="dxa"/>
            <w:shd w:val="clear" w:color="auto" w:fill="DFECF7" w:themeFill="accent1" w:themeFillTint="33"/>
            <w:vAlign w:val="center"/>
          </w:tcPr>
          <w:p w14:paraId="5A0D5538" w14:textId="77777777" w:rsidR="00A74ED2" w:rsidRPr="007555FA" w:rsidRDefault="00A74ED2" w:rsidP="00C81088">
            <w:pPr>
              <w:pStyle w:val="TableC-Ar09-B"/>
              <w:rPr>
                <w:rFonts w:asciiTheme="minorHAnsi" w:hAnsiTheme="minorHAnsi"/>
                <w:sz w:val="22"/>
                <w:szCs w:val="22"/>
              </w:rPr>
            </w:pPr>
          </w:p>
        </w:tc>
      </w:tr>
      <w:tr w:rsidR="00A74ED2" w:rsidRPr="007555FA" w14:paraId="23FC0ECE" w14:textId="77777777" w:rsidTr="00C81088">
        <w:trPr>
          <w:cantSplit/>
          <w:trHeight w:val="288"/>
        </w:trPr>
        <w:tc>
          <w:tcPr>
            <w:tcW w:w="1800" w:type="dxa"/>
            <w:tcMar>
              <w:left w:w="29" w:type="dxa"/>
              <w:right w:w="29" w:type="dxa"/>
            </w:tcMar>
            <w:vAlign w:val="center"/>
          </w:tcPr>
          <w:p w14:paraId="127705E2" w14:textId="77777777" w:rsidR="00A74ED2" w:rsidRPr="007555FA" w:rsidRDefault="00A74ED2" w:rsidP="00C81088">
            <w:pPr>
              <w:pStyle w:val="TableC-Ar09-B"/>
              <w:ind w:right="69"/>
              <w:jc w:val="right"/>
              <w:rPr>
                <w:rFonts w:asciiTheme="minorHAnsi" w:hAnsiTheme="minorHAnsi"/>
                <w:sz w:val="22"/>
                <w:szCs w:val="22"/>
              </w:rPr>
            </w:pPr>
            <w:r w:rsidRPr="007555FA">
              <w:rPr>
                <w:rFonts w:asciiTheme="minorHAnsi" w:hAnsiTheme="minorHAnsi"/>
                <w:sz w:val="22"/>
                <w:szCs w:val="22"/>
              </w:rPr>
              <w:t>Not Met</w:t>
            </w:r>
          </w:p>
        </w:tc>
        <w:tc>
          <w:tcPr>
            <w:tcW w:w="422" w:type="dxa"/>
            <w:tcMar>
              <w:left w:w="29" w:type="dxa"/>
              <w:right w:w="29" w:type="dxa"/>
            </w:tcMar>
            <w:vAlign w:val="center"/>
          </w:tcPr>
          <w:p w14:paraId="7B2975E8" w14:textId="77777777" w:rsidR="00A74ED2" w:rsidRPr="007555FA" w:rsidRDefault="00A74ED2" w:rsidP="00C81088">
            <w:pPr>
              <w:pStyle w:val="TableC-Ar09-B"/>
              <w:rPr>
                <w:rFonts w:asciiTheme="minorHAnsi" w:hAnsiTheme="minorHAnsi"/>
                <w:sz w:val="22"/>
                <w:szCs w:val="22"/>
              </w:rPr>
            </w:pPr>
            <w:r w:rsidRPr="007555FA">
              <w:rPr>
                <w:rFonts w:asciiTheme="minorHAnsi" w:hAnsiTheme="minorHAnsi"/>
                <w:sz w:val="22"/>
                <w:szCs w:val="22"/>
              </w:rPr>
              <w:t>=</w:t>
            </w:r>
          </w:p>
        </w:tc>
        <w:tc>
          <w:tcPr>
            <w:tcW w:w="1260" w:type="dxa"/>
            <w:shd w:val="clear" w:color="auto" w:fill="DFECF7" w:themeFill="accent1" w:themeFillTint="33"/>
            <w:tcMar>
              <w:left w:w="29" w:type="dxa"/>
              <w:right w:w="29" w:type="dxa"/>
            </w:tcMar>
            <w:vAlign w:val="center"/>
          </w:tcPr>
          <w:p w14:paraId="009D3813" w14:textId="77777777" w:rsidR="00A74ED2" w:rsidRPr="007555FA" w:rsidRDefault="00A74ED2" w:rsidP="00C81088">
            <w:pPr>
              <w:pStyle w:val="TableC-Ar09-B"/>
              <w:rPr>
                <w:rFonts w:asciiTheme="minorHAnsi" w:hAnsiTheme="minorHAnsi"/>
                <w:sz w:val="22"/>
                <w:szCs w:val="22"/>
              </w:rPr>
            </w:pPr>
          </w:p>
        </w:tc>
        <w:tc>
          <w:tcPr>
            <w:tcW w:w="496" w:type="dxa"/>
            <w:tcMar>
              <w:left w:w="29" w:type="dxa"/>
              <w:right w:w="29" w:type="dxa"/>
            </w:tcMar>
            <w:vAlign w:val="center"/>
          </w:tcPr>
          <w:p w14:paraId="2A7CEEDF" w14:textId="77777777" w:rsidR="00A74ED2" w:rsidRPr="007555FA" w:rsidRDefault="00A74ED2" w:rsidP="00C81088">
            <w:pPr>
              <w:pStyle w:val="TableC-Ar09-B"/>
              <w:rPr>
                <w:rFonts w:asciiTheme="minorHAnsi" w:hAnsiTheme="minorHAnsi"/>
                <w:sz w:val="22"/>
                <w:szCs w:val="22"/>
              </w:rPr>
            </w:pPr>
            <w:r w:rsidRPr="007555FA">
              <w:rPr>
                <w:rFonts w:asciiTheme="minorHAnsi" w:hAnsiTheme="minorHAnsi"/>
                <w:sz w:val="22"/>
                <w:szCs w:val="22"/>
              </w:rPr>
              <w:t>X</w:t>
            </w:r>
          </w:p>
        </w:tc>
        <w:tc>
          <w:tcPr>
            <w:tcW w:w="720" w:type="dxa"/>
            <w:tcMar>
              <w:left w:w="29" w:type="dxa"/>
              <w:right w:w="29" w:type="dxa"/>
            </w:tcMar>
            <w:vAlign w:val="center"/>
          </w:tcPr>
          <w:p w14:paraId="15E49CCF" w14:textId="181BA265" w:rsidR="00A74ED2" w:rsidRPr="007555FA" w:rsidRDefault="00875996" w:rsidP="00C81088">
            <w:pPr>
              <w:pStyle w:val="TableC-Ar09-B"/>
              <w:rPr>
                <w:rFonts w:asciiTheme="minorHAnsi" w:hAnsiTheme="minorHAnsi"/>
                <w:sz w:val="22"/>
                <w:szCs w:val="22"/>
              </w:rPr>
            </w:pPr>
            <w:r w:rsidRPr="007555FA">
              <w:rPr>
                <w:rFonts w:asciiTheme="minorHAnsi" w:hAnsiTheme="minorHAnsi"/>
                <w:sz w:val="22"/>
                <w:szCs w:val="22"/>
              </w:rPr>
              <w:t>0</w:t>
            </w:r>
          </w:p>
        </w:tc>
        <w:tc>
          <w:tcPr>
            <w:tcW w:w="404" w:type="dxa"/>
            <w:tcMar>
              <w:left w:w="29" w:type="dxa"/>
              <w:right w:w="29" w:type="dxa"/>
            </w:tcMar>
            <w:vAlign w:val="center"/>
          </w:tcPr>
          <w:p w14:paraId="7E606E3A" w14:textId="77777777" w:rsidR="00A74ED2" w:rsidRPr="007555FA" w:rsidRDefault="00A74ED2" w:rsidP="00C81088">
            <w:pPr>
              <w:pStyle w:val="TableC-Ar09-B"/>
              <w:rPr>
                <w:rFonts w:asciiTheme="minorHAnsi" w:hAnsiTheme="minorHAnsi"/>
                <w:sz w:val="22"/>
                <w:szCs w:val="22"/>
              </w:rPr>
            </w:pPr>
            <w:r w:rsidRPr="007555FA">
              <w:rPr>
                <w:rFonts w:asciiTheme="minorHAnsi" w:hAnsiTheme="minorHAnsi"/>
                <w:sz w:val="22"/>
                <w:szCs w:val="22"/>
              </w:rPr>
              <w:t>=</w:t>
            </w:r>
          </w:p>
        </w:tc>
        <w:tc>
          <w:tcPr>
            <w:tcW w:w="1297" w:type="dxa"/>
            <w:shd w:val="clear" w:color="auto" w:fill="DFECF7" w:themeFill="accent1" w:themeFillTint="33"/>
            <w:vAlign w:val="center"/>
          </w:tcPr>
          <w:p w14:paraId="54719208" w14:textId="77777777" w:rsidR="00A74ED2" w:rsidRPr="007555FA" w:rsidRDefault="00A74ED2" w:rsidP="00C81088">
            <w:pPr>
              <w:pStyle w:val="TableC-Ar09-B"/>
              <w:rPr>
                <w:rFonts w:asciiTheme="minorHAnsi" w:hAnsiTheme="minorHAnsi"/>
                <w:sz w:val="22"/>
                <w:szCs w:val="22"/>
              </w:rPr>
            </w:pPr>
          </w:p>
        </w:tc>
      </w:tr>
      <w:tr w:rsidR="00A74ED2" w:rsidRPr="007555FA" w14:paraId="35B613FA" w14:textId="77777777" w:rsidTr="00C81088">
        <w:trPr>
          <w:cantSplit/>
          <w:trHeight w:val="288"/>
        </w:trPr>
        <w:tc>
          <w:tcPr>
            <w:tcW w:w="1800" w:type="dxa"/>
            <w:tcMar>
              <w:left w:w="29" w:type="dxa"/>
              <w:right w:w="29" w:type="dxa"/>
            </w:tcMar>
            <w:vAlign w:val="center"/>
          </w:tcPr>
          <w:p w14:paraId="17D0BCC5" w14:textId="77777777" w:rsidR="00A74ED2" w:rsidRPr="007555FA" w:rsidRDefault="00A74ED2" w:rsidP="00C81088">
            <w:pPr>
              <w:pStyle w:val="TableC-Ar09-B"/>
              <w:ind w:right="69"/>
              <w:jc w:val="right"/>
              <w:rPr>
                <w:rFonts w:asciiTheme="minorHAnsi" w:hAnsiTheme="minorHAnsi"/>
                <w:sz w:val="22"/>
                <w:szCs w:val="22"/>
              </w:rPr>
            </w:pPr>
            <w:r w:rsidRPr="007555FA">
              <w:rPr>
                <w:rFonts w:asciiTheme="minorHAnsi" w:hAnsiTheme="minorHAnsi"/>
                <w:sz w:val="22"/>
                <w:szCs w:val="22"/>
              </w:rPr>
              <w:t>Not Applicable</w:t>
            </w:r>
          </w:p>
        </w:tc>
        <w:tc>
          <w:tcPr>
            <w:tcW w:w="422" w:type="dxa"/>
            <w:tcMar>
              <w:left w:w="29" w:type="dxa"/>
              <w:right w:w="29" w:type="dxa"/>
            </w:tcMar>
            <w:vAlign w:val="center"/>
          </w:tcPr>
          <w:p w14:paraId="3DE6936E" w14:textId="77777777" w:rsidR="00A74ED2" w:rsidRPr="007555FA" w:rsidRDefault="00A74ED2" w:rsidP="00C81088">
            <w:pPr>
              <w:pStyle w:val="TableC-Ar09-B"/>
              <w:rPr>
                <w:rFonts w:asciiTheme="minorHAnsi" w:hAnsiTheme="minorHAnsi"/>
                <w:sz w:val="22"/>
                <w:szCs w:val="22"/>
              </w:rPr>
            </w:pPr>
            <w:r w:rsidRPr="007555FA">
              <w:rPr>
                <w:rFonts w:asciiTheme="minorHAnsi" w:hAnsiTheme="minorHAnsi"/>
                <w:sz w:val="22"/>
                <w:szCs w:val="22"/>
              </w:rPr>
              <w:t>=</w:t>
            </w:r>
          </w:p>
        </w:tc>
        <w:tc>
          <w:tcPr>
            <w:tcW w:w="1260" w:type="dxa"/>
            <w:shd w:val="clear" w:color="auto" w:fill="DFECF7" w:themeFill="accent1" w:themeFillTint="33"/>
            <w:tcMar>
              <w:left w:w="29" w:type="dxa"/>
              <w:right w:w="29" w:type="dxa"/>
            </w:tcMar>
            <w:vAlign w:val="center"/>
          </w:tcPr>
          <w:p w14:paraId="51B2AFD6" w14:textId="77777777" w:rsidR="00A74ED2" w:rsidRPr="007555FA" w:rsidRDefault="00A74ED2" w:rsidP="00C81088">
            <w:pPr>
              <w:pStyle w:val="TableC-Ar09-B"/>
              <w:rPr>
                <w:rFonts w:asciiTheme="minorHAnsi" w:hAnsiTheme="minorHAnsi"/>
                <w:sz w:val="22"/>
                <w:szCs w:val="22"/>
              </w:rPr>
            </w:pPr>
          </w:p>
        </w:tc>
        <w:tc>
          <w:tcPr>
            <w:tcW w:w="496" w:type="dxa"/>
            <w:shd w:val="clear" w:color="auto" w:fill="CCCCCC"/>
            <w:tcMar>
              <w:left w:w="29" w:type="dxa"/>
              <w:right w:w="29" w:type="dxa"/>
            </w:tcMar>
            <w:vAlign w:val="center"/>
          </w:tcPr>
          <w:p w14:paraId="4F108C84" w14:textId="77777777" w:rsidR="00A74ED2" w:rsidRPr="007555FA" w:rsidRDefault="00A74ED2" w:rsidP="00C81088">
            <w:pPr>
              <w:pStyle w:val="TableC-Ar09-B"/>
              <w:rPr>
                <w:rFonts w:asciiTheme="minorHAnsi" w:hAnsiTheme="minorHAnsi"/>
                <w:sz w:val="22"/>
                <w:szCs w:val="22"/>
              </w:rPr>
            </w:pPr>
          </w:p>
        </w:tc>
        <w:tc>
          <w:tcPr>
            <w:tcW w:w="720" w:type="dxa"/>
            <w:shd w:val="clear" w:color="auto" w:fill="CCCCCC"/>
            <w:tcMar>
              <w:left w:w="29" w:type="dxa"/>
              <w:right w:w="29" w:type="dxa"/>
            </w:tcMar>
            <w:vAlign w:val="center"/>
          </w:tcPr>
          <w:p w14:paraId="48EB93BF" w14:textId="77777777" w:rsidR="00A74ED2" w:rsidRPr="007555FA" w:rsidRDefault="00A74ED2" w:rsidP="00C81088">
            <w:pPr>
              <w:pStyle w:val="TableC-Ar09-B"/>
              <w:jc w:val="left"/>
              <w:rPr>
                <w:rFonts w:asciiTheme="minorHAnsi" w:hAnsiTheme="minorHAnsi"/>
                <w:sz w:val="22"/>
                <w:szCs w:val="22"/>
              </w:rPr>
            </w:pPr>
          </w:p>
        </w:tc>
        <w:tc>
          <w:tcPr>
            <w:tcW w:w="404" w:type="dxa"/>
            <w:shd w:val="clear" w:color="auto" w:fill="CCCCCC"/>
            <w:tcMar>
              <w:left w:w="29" w:type="dxa"/>
              <w:right w:w="29" w:type="dxa"/>
            </w:tcMar>
            <w:vAlign w:val="center"/>
          </w:tcPr>
          <w:p w14:paraId="108FE087" w14:textId="77777777" w:rsidR="00A74ED2" w:rsidRPr="007555FA" w:rsidRDefault="00A74ED2" w:rsidP="00C81088">
            <w:pPr>
              <w:pStyle w:val="TableC-Ar09-B"/>
              <w:rPr>
                <w:rFonts w:asciiTheme="minorHAnsi" w:hAnsiTheme="minorHAnsi"/>
                <w:sz w:val="22"/>
                <w:szCs w:val="22"/>
              </w:rPr>
            </w:pPr>
          </w:p>
        </w:tc>
        <w:tc>
          <w:tcPr>
            <w:tcW w:w="1297" w:type="dxa"/>
            <w:shd w:val="clear" w:color="auto" w:fill="CCCCCC"/>
            <w:vAlign w:val="center"/>
          </w:tcPr>
          <w:p w14:paraId="7AA56239" w14:textId="77777777" w:rsidR="00A74ED2" w:rsidRPr="007555FA" w:rsidRDefault="00A74ED2" w:rsidP="00C81088">
            <w:pPr>
              <w:pStyle w:val="TableC-Ar09-B"/>
              <w:rPr>
                <w:rFonts w:asciiTheme="minorHAnsi" w:hAnsiTheme="minorHAnsi"/>
                <w:sz w:val="22"/>
                <w:szCs w:val="22"/>
              </w:rPr>
            </w:pPr>
          </w:p>
        </w:tc>
      </w:tr>
      <w:tr w:rsidR="00A74ED2" w:rsidRPr="007555FA" w14:paraId="7403330D" w14:textId="77777777" w:rsidTr="00C81088">
        <w:trPr>
          <w:cantSplit/>
          <w:trHeight w:val="288"/>
        </w:trPr>
        <w:tc>
          <w:tcPr>
            <w:tcW w:w="1800" w:type="dxa"/>
            <w:tcMar>
              <w:left w:w="29" w:type="dxa"/>
              <w:right w:w="29" w:type="dxa"/>
            </w:tcMar>
            <w:vAlign w:val="center"/>
          </w:tcPr>
          <w:p w14:paraId="25292D9F" w14:textId="77777777" w:rsidR="00A74ED2" w:rsidRPr="007555FA" w:rsidRDefault="00A74ED2" w:rsidP="00C81088">
            <w:pPr>
              <w:pStyle w:val="TableC-Ar09-B"/>
              <w:ind w:right="69"/>
              <w:jc w:val="right"/>
              <w:rPr>
                <w:rFonts w:asciiTheme="minorHAnsi" w:hAnsiTheme="minorHAnsi"/>
                <w:sz w:val="22"/>
                <w:szCs w:val="22"/>
              </w:rPr>
            </w:pPr>
            <w:r w:rsidRPr="007555FA">
              <w:rPr>
                <w:rFonts w:asciiTheme="minorHAnsi" w:hAnsiTheme="minorHAnsi"/>
                <w:sz w:val="22"/>
                <w:szCs w:val="22"/>
              </w:rPr>
              <w:t>Total Applicable</w:t>
            </w:r>
          </w:p>
        </w:tc>
        <w:tc>
          <w:tcPr>
            <w:tcW w:w="422" w:type="dxa"/>
            <w:tcMar>
              <w:left w:w="29" w:type="dxa"/>
              <w:right w:w="29" w:type="dxa"/>
            </w:tcMar>
            <w:vAlign w:val="center"/>
          </w:tcPr>
          <w:p w14:paraId="37C7F166" w14:textId="77777777" w:rsidR="00A74ED2" w:rsidRPr="007555FA" w:rsidRDefault="00A74ED2" w:rsidP="00C81088">
            <w:pPr>
              <w:pStyle w:val="TableC-Ar09-B"/>
              <w:rPr>
                <w:rFonts w:asciiTheme="minorHAnsi" w:hAnsiTheme="minorHAnsi"/>
                <w:sz w:val="22"/>
                <w:szCs w:val="22"/>
              </w:rPr>
            </w:pPr>
            <w:r w:rsidRPr="007555FA">
              <w:rPr>
                <w:rFonts w:asciiTheme="minorHAnsi" w:hAnsiTheme="minorHAnsi"/>
                <w:sz w:val="22"/>
                <w:szCs w:val="22"/>
              </w:rPr>
              <w:t>=</w:t>
            </w:r>
          </w:p>
        </w:tc>
        <w:tc>
          <w:tcPr>
            <w:tcW w:w="1260" w:type="dxa"/>
            <w:shd w:val="clear" w:color="auto" w:fill="DFECF7" w:themeFill="accent1" w:themeFillTint="33"/>
            <w:vAlign w:val="center"/>
          </w:tcPr>
          <w:p w14:paraId="0C849838" w14:textId="77777777" w:rsidR="00A74ED2" w:rsidRPr="007555FA" w:rsidRDefault="00A74ED2" w:rsidP="00C81088">
            <w:pPr>
              <w:pStyle w:val="TableC-Ar09-B"/>
              <w:rPr>
                <w:rFonts w:asciiTheme="minorHAnsi" w:hAnsiTheme="minorHAnsi"/>
                <w:sz w:val="22"/>
                <w:szCs w:val="22"/>
              </w:rPr>
            </w:pPr>
          </w:p>
        </w:tc>
        <w:tc>
          <w:tcPr>
            <w:tcW w:w="1216" w:type="dxa"/>
            <w:gridSpan w:val="2"/>
            <w:tcMar>
              <w:left w:w="29" w:type="dxa"/>
              <w:right w:w="29" w:type="dxa"/>
            </w:tcMar>
            <w:vAlign w:val="center"/>
          </w:tcPr>
          <w:p w14:paraId="55D05EBB" w14:textId="77777777" w:rsidR="00A74ED2" w:rsidRPr="007555FA" w:rsidRDefault="00A74ED2" w:rsidP="00C81088">
            <w:pPr>
              <w:pStyle w:val="TableC-Ar09-B"/>
              <w:rPr>
                <w:rFonts w:asciiTheme="minorHAnsi" w:hAnsiTheme="minorHAnsi"/>
                <w:sz w:val="22"/>
                <w:szCs w:val="22"/>
              </w:rPr>
            </w:pPr>
            <w:r w:rsidRPr="007555FA">
              <w:rPr>
                <w:rFonts w:asciiTheme="minorHAnsi" w:hAnsiTheme="minorHAnsi"/>
                <w:sz w:val="22"/>
                <w:szCs w:val="22"/>
              </w:rPr>
              <w:t>Total Score</w:t>
            </w:r>
          </w:p>
        </w:tc>
        <w:tc>
          <w:tcPr>
            <w:tcW w:w="404" w:type="dxa"/>
            <w:vAlign w:val="center"/>
          </w:tcPr>
          <w:p w14:paraId="35CF033A" w14:textId="77777777" w:rsidR="00A74ED2" w:rsidRPr="007555FA" w:rsidRDefault="00A74ED2" w:rsidP="00C81088">
            <w:pPr>
              <w:pStyle w:val="TableC-Ar09-B"/>
              <w:rPr>
                <w:rFonts w:asciiTheme="minorHAnsi" w:hAnsiTheme="minorHAnsi"/>
                <w:sz w:val="22"/>
                <w:szCs w:val="22"/>
              </w:rPr>
            </w:pPr>
            <w:r w:rsidRPr="007555FA">
              <w:rPr>
                <w:rFonts w:asciiTheme="minorHAnsi" w:hAnsiTheme="minorHAnsi"/>
                <w:sz w:val="22"/>
                <w:szCs w:val="22"/>
              </w:rPr>
              <w:t>=</w:t>
            </w:r>
          </w:p>
        </w:tc>
        <w:tc>
          <w:tcPr>
            <w:tcW w:w="1297" w:type="dxa"/>
            <w:shd w:val="clear" w:color="auto" w:fill="DFECF7" w:themeFill="accent1" w:themeFillTint="33"/>
            <w:vAlign w:val="center"/>
          </w:tcPr>
          <w:p w14:paraId="61BB92FF" w14:textId="77777777" w:rsidR="00A74ED2" w:rsidRPr="007555FA" w:rsidRDefault="00A74ED2" w:rsidP="00C81088">
            <w:pPr>
              <w:pStyle w:val="TableC-Ar11-B"/>
              <w:rPr>
                <w:rFonts w:asciiTheme="minorHAnsi" w:hAnsiTheme="minorHAnsi"/>
              </w:rPr>
            </w:pPr>
          </w:p>
        </w:tc>
      </w:tr>
      <w:tr w:rsidR="00A74ED2" w:rsidRPr="00445A51" w14:paraId="6D64C71C" w14:textId="77777777" w:rsidTr="00C81088">
        <w:trPr>
          <w:cantSplit/>
          <w:trHeight w:val="288"/>
        </w:trPr>
        <w:tc>
          <w:tcPr>
            <w:tcW w:w="4698" w:type="dxa"/>
            <w:gridSpan w:val="5"/>
            <w:shd w:val="clear" w:color="auto" w:fill="00549E" w:themeFill="accent6"/>
            <w:tcMar>
              <w:left w:w="29" w:type="dxa"/>
              <w:right w:w="29" w:type="dxa"/>
            </w:tcMar>
            <w:vAlign w:val="center"/>
          </w:tcPr>
          <w:p w14:paraId="39CA6193" w14:textId="77777777" w:rsidR="00A74ED2" w:rsidRPr="007555FA" w:rsidRDefault="00A74ED2" w:rsidP="00C81088">
            <w:pPr>
              <w:pStyle w:val="TableR-Ar09-B"/>
              <w:spacing w:before="0"/>
              <w:rPr>
                <w:rFonts w:asciiTheme="minorHAnsi" w:hAnsiTheme="minorHAnsi"/>
                <w:color w:val="FFFFFF" w:themeColor="background1"/>
                <w:sz w:val="22"/>
                <w:szCs w:val="22"/>
              </w:rPr>
            </w:pPr>
            <w:r w:rsidRPr="007555FA">
              <w:rPr>
                <w:rFonts w:asciiTheme="minorHAnsi" w:hAnsiTheme="minorHAnsi"/>
                <w:color w:val="FFFFFF" w:themeColor="background1"/>
                <w:sz w:val="22"/>
                <w:szCs w:val="22"/>
              </w:rPr>
              <w:t xml:space="preserve">Total Score </w:t>
            </w:r>
            <w:r w:rsidRPr="007555FA">
              <w:rPr>
                <w:rFonts w:asciiTheme="minorHAnsi" w:hAnsiTheme="minorHAnsi"/>
                <w:color w:val="FFFFFF" w:themeColor="background1"/>
                <w:sz w:val="22"/>
                <w:szCs w:val="22"/>
              </w:rPr>
              <w:sym w:font="Symbol" w:char="F0B8"/>
            </w:r>
            <w:r w:rsidRPr="007555FA">
              <w:rPr>
                <w:rFonts w:asciiTheme="minorHAnsi" w:hAnsiTheme="minorHAnsi"/>
                <w:color w:val="FFFFFF" w:themeColor="background1"/>
                <w:sz w:val="22"/>
                <w:szCs w:val="22"/>
              </w:rPr>
              <w:t xml:space="preserve"> Total Applicable</w:t>
            </w:r>
          </w:p>
        </w:tc>
        <w:tc>
          <w:tcPr>
            <w:tcW w:w="404" w:type="dxa"/>
            <w:shd w:val="clear" w:color="auto" w:fill="00549E" w:themeFill="accent6"/>
            <w:vAlign w:val="center"/>
          </w:tcPr>
          <w:p w14:paraId="240E14F4" w14:textId="77777777" w:rsidR="00A74ED2" w:rsidRPr="001839F0" w:rsidRDefault="00A74ED2" w:rsidP="00C81088">
            <w:pPr>
              <w:pStyle w:val="TableC-Ar09-B"/>
              <w:spacing w:beforeLines="20" w:before="48" w:afterLines="20" w:after="48"/>
              <w:rPr>
                <w:rFonts w:asciiTheme="minorHAnsi" w:hAnsiTheme="minorHAnsi"/>
                <w:color w:val="FFFFFF" w:themeColor="background1"/>
                <w:sz w:val="22"/>
                <w:szCs w:val="22"/>
              </w:rPr>
            </w:pPr>
            <w:r w:rsidRPr="007555FA">
              <w:rPr>
                <w:rFonts w:asciiTheme="minorHAnsi" w:hAnsiTheme="minorHAnsi"/>
                <w:color w:val="FFFFFF" w:themeColor="background1"/>
                <w:sz w:val="22"/>
                <w:szCs w:val="22"/>
              </w:rPr>
              <w:t>=</w:t>
            </w:r>
          </w:p>
        </w:tc>
        <w:tc>
          <w:tcPr>
            <w:tcW w:w="1297" w:type="dxa"/>
            <w:shd w:val="clear" w:color="auto" w:fill="00549E" w:themeFill="accent6"/>
            <w:vAlign w:val="center"/>
          </w:tcPr>
          <w:p w14:paraId="4B46923B" w14:textId="77777777" w:rsidR="00A74ED2" w:rsidRPr="001839F0" w:rsidRDefault="00A74ED2" w:rsidP="00C81088">
            <w:pPr>
              <w:pStyle w:val="TableR-Ar11-B"/>
              <w:jc w:val="center"/>
              <w:rPr>
                <w:rFonts w:asciiTheme="minorHAnsi" w:hAnsiTheme="minorHAnsi"/>
                <w:color w:val="FFFFFF" w:themeColor="background1"/>
              </w:rPr>
            </w:pPr>
          </w:p>
        </w:tc>
      </w:tr>
    </w:tbl>
    <w:p w14:paraId="680747A6" w14:textId="3D1B5AD4" w:rsidR="00A74ED2" w:rsidRPr="00A74ED2" w:rsidRDefault="00A74ED2" w:rsidP="00C32ED9">
      <w:pPr>
        <w:rPr>
          <w:rFonts w:eastAsia="Times New Roman" w:cs="Times New Roman"/>
          <w:sz w:val="4"/>
          <w:szCs w:val="4"/>
        </w:rPr>
      </w:pPr>
    </w:p>
    <w:sectPr w:rsidR="00A74ED2" w:rsidRPr="00A74ED2" w:rsidSect="00C20826">
      <w:headerReference w:type="default" r:id="rId8"/>
      <w:footerReference w:type="default" r:id="rId9"/>
      <w:pgSz w:w="15840" w:h="12240" w:orient="landscape"/>
      <w:pgMar w:top="187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AD5E" w14:textId="77777777" w:rsidR="009C1F43" w:rsidRDefault="009C1F43" w:rsidP="00383899">
      <w:pPr>
        <w:spacing w:after="0"/>
      </w:pPr>
      <w:r>
        <w:separator/>
      </w:r>
    </w:p>
  </w:endnote>
  <w:endnote w:type="continuationSeparator" w:id="0">
    <w:p w14:paraId="26F8B050" w14:textId="77777777" w:rsidR="009C1F43" w:rsidRDefault="009C1F43"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Verdan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A22C" w14:textId="38B26268" w:rsidR="00DC0227" w:rsidRPr="00DB3F32" w:rsidRDefault="00DC0227" w:rsidP="00DB3F32">
    <w:pPr>
      <w:pStyle w:val="Footer"/>
    </w:pPr>
    <w:r>
      <w:rPr>
        <w:b/>
      </w:rPr>
      <w:fldChar w:fldCharType="begin"/>
    </w:r>
    <w:r>
      <w:rPr>
        <w:b/>
      </w:rPr>
      <w:instrText xml:space="preserve"> DOCPROPERTY  DCfR  \* MERGEFORMAT </w:instrText>
    </w:r>
    <w:r>
      <w:rPr>
        <w:b/>
      </w:rPr>
      <w:fldChar w:fldCharType="separate"/>
    </w:r>
    <w:r w:rsidR="007F271F">
      <w:rPr>
        <w:b/>
      </w:rPr>
      <w:t>—Draft Copy for Review—</w:t>
    </w:r>
    <w:r>
      <w:rPr>
        <w:b/>
      </w:rPr>
      <w:fldChar w:fldCharType="end"/>
    </w:r>
    <w:r w:rsidRPr="00DB3F32">
      <w:br/>
    </w:r>
    <w:r>
      <w:rPr>
        <w:b/>
      </w:rPr>
      <w:fldChar w:fldCharType="begin"/>
    </w:r>
    <w:r>
      <w:rPr>
        <w:b/>
      </w:rPr>
      <w:instrText xml:space="preserve"> DOCPROPERTY  Keywords  \* MERGEFORMAT </w:instrText>
    </w:r>
    <w:r>
      <w:rPr>
        <w:b/>
      </w:rPr>
      <w:fldChar w:fldCharType="separate"/>
    </w:r>
    <w:r w:rsidR="007F271F">
      <w:rPr>
        <w:b/>
      </w:rPr>
      <w:t>Northern Michigan Regional Entity</w:t>
    </w:r>
    <w:r>
      <w:rPr>
        <w:b/>
      </w:rPr>
      <w:fldChar w:fldCharType="end"/>
    </w:r>
    <w:r>
      <w:rPr>
        <w:b/>
      </w:rPr>
      <w:t xml:space="preserve"> </w:t>
    </w:r>
    <w:fldSimple w:instr=" DOCPROPERTY  Title  \* MERGEFORMAT ">
      <w:r w:rsidR="007F271F">
        <w:t>MI 2025 PIHP Compliance Review</w:t>
      </w:r>
    </w:fldSimple>
    <w:r w:rsidRPr="00DB3F32">
      <w:tab/>
    </w:r>
    <w:r w:rsidRPr="00DB3F32">
      <w:tab/>
    </w:r>
    <w:r w:rsidRPr="00D05CD1">
      <w:rPr>
        <w:b/>
        <w:sz w:val="16"/>
        <w:szCs w:val="16"/>
      </w:rPr>
      <w:t xml:space="preserve">Page </w:t>
    </w:r>
    <w:r w:rsidRPr="00D05CD1">
      <w:rPr>
        <w:b/>
        <w:sz w:val="16"/>
        <w:szCs w:val="16"/>
      </w:rPr>
      <w:fldChar w:fldCharType="begin"/>
    </w:r>
    <w:r w:rsidRPr="00D05CD1">
      <w:rPr>
        <w:b/>
        <w:sz w:val="16"/>
        <w:szCs w:val="16"/>
      </w:rPr>
      <w:instrText xml:space="preserve"> PAGE </w:instrText>
    </w:r>
    <w:r w:rsidRPr="00D05CD1">
      <w:rPr>
        <w:b/>
        <w:sz w:val="16"/>
        <w:szCs w:val="16"/>
      </w:rPr>
      <w:fldChar w:fldCharType="separate"/>
    </w:r>
    <w:r>
      <w:rPr>
        <w:b/>
        <w:noProof/>
        <w:sz w:val="16"/>
        <w:szCs w:val="16"/>
      </w:rPr>
      <w:t>9</w:t>
    </w:r>
    <w:r w:rsidRPr="00D05CD1">
      <w:rPr>
        <w:b/>
        <w:sz w:val="16"/>
        <w:szCs w:val="16"/>
      </w:rPr>
      <w:fldChar w:fldCharType="end"/>
    </w:r>
    <w:r w:rsidRPr="00DB3F32">
      <w:br/>
      <w:t xml:space="preserve">State of </w:t>
    </w:r>
    <w:fldSimple w:instr=" DOCPROPERTY  Company  \* MERGEFORMAT ">
      <w:r w:rsidR="007F271F">
        <w:t>Michigan</w:t>
      </w:r>
    </w:fldSimple>
    <w:r w:rsidRPr="00DB3F32">
      <w:tab/>
    </w:r>
    <w:r w:rsidRPr="00DB3F32">
      <w:tab/>
    </w:r>
    <w:fldSimple w:instr=" DOCPROPERTY  Category  \* MERGEFORMAT ">
      <w:r w:rsidR="007F271F">
        <w:t>R2-NMRE_MI2025_PIHP_CR_StdVII_D1_0125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872C2" w14:textId="77777777" w:rsidR="009C1F43" w:rsidRDefault="009C1F43" w:rsidP="00383899">
      <w:pPr>
        <w:spacing w:after="0"/>
      </w:pPr>
      <w:r>
        <w:separator/>
      </w:r>
    </w:p>
  </w:footnote>
  <w:footnote w:type="continuationSeparator" w:id="0">
    <w:p w14:paraId="22897FF6" w14:textId="77777777" w:rsidR="009C1F43" w:rsidRDefault="009C1F43"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20"/>
      <w:gridCol w:w="6570"/>
      <w:gridCol w:w="2970"/>
    </w:tblGrid>
    <w:tr w:rsidR="00DC0227" w14:paraId="47E3FD40" w14:textId="77777777" w:rsidTr="00B13ACB">
      <w:trPr>
        <w:jc w:val="center"/>
      </w:trPr>
      <w:tc>
        <w:tcPr>
          <w:tcW w:w="3420" w:type="dxa"/>
        </w:tcPr>
        <w:p w14:paraId="26076CD1" w14:textId="77777777" w:rsidR="00DC0227" w:rsidRDefault="00DC0227" w:rsidP="002077EB">
          <w:pPr>
            <w:pStyle w:val="Heading3"/>
          </w:pPr>
          <w:r>
            <w:rPr>
              <w:noProof/>
            </w:rPr>
            <w:drawing>
              <wp:anchor distT="0" distB="0" distL="114300" distR="114300" simplePos="0" relativeHeight="251660288"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6570" w:type="dxa"/>
        </w:tcPr>
        <w:p w14:paraId="05E65410" w14:textId="5E76EC63" w:rsidR="00DC0227" w:rsidRDefault="007F271F" w:rsidP="00B13ACB">
          <w:pPr>
            <w:pStyle w:val="ToolHeader"/>
          </w:pPr>
          <w:fldSimple w:instr=" DOCPROPERTY  Manager  \* MERGEFORMAT ">
            <w:r>
              <w:t>Michigan Department of Health and Human Services</w:t>
            </w:r>
          </w:fldSimple>
        </w:p>
        <w:p w14:paraId="70339DE3" w14:textId="17030F8C" w:rsidR="00DC0227" w:rsidRDefault="007F271F" w:rsidP="0012341B">
          <w:pPr>
            <w:pStyle w:val="ToolHeader"/>
          </w:pPr>
          <w:fldSimple w:instr=" DOCPROPERTY  Title  \* MERGEFORMAT ">
            <w:r>
              <w:t>MI 2025 PIHP Compliance Review</w:t>
            </w:r>
          </w:fldSimple>
          <w:r w:rsidR="00DC0227">
            <w:br/>
            <w:t xml:space="preserve">for </w:t>
          </w:r>
          <w:fldSimple w:instr=" DOCPROPERTY  Keywords  \* MERGEFORMAT ">
            <w:r>
              <w:t>Northern Michigan Regional Entity</w:t>
            </w:r>
          </w:fldSimple>
        </w:p>
      </w:tc>
      <w:tc>
        <w:tcPr>
          <w:tcW w:w="2970" w:type="dxa"/>
        </w:tcPr>
        <w:p w14:paraId="073CF086" w14:textId="77777777" w:rsidR="00DC0227" w:rsidRDefault="00DC0227" w:rsidP="002077EB">
          <w:pPr>
            <w:pStyle w:val="Header"/>
            <w:jc w:val="center"/>
          </w:pPr>
        </w:p>
      </w:tc>
    </w:tr>
  </w:tbl>
  <w:p w14:paraId="10775F6A" w14:textId="77777777" w:rsidR="00DC0227" w:rsidRPr="007016AB" w:rsidRDefault="00DC0227"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857156B"/>
    <w:multiLevelType w:val="hybridMultilevel"/>
    <w:tmpl w:val="A8881D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4" w15:restartNumberingAfterBreak="0">
    <w:nsid w:val="0DE41812"/>
    <w:multiLevelType w:val="hybridMultilevel"/>
    <w:tmpl w:val="AE8EFD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607454"/>
    <w:multiLevelType w:val="hybridMultilevel"/>
    <w:tmpl w:val="C5DAE93E"/>
    <w:lvl w:ilvl="0" w:tplc="AE928A60">
      <w:start w:val="1"/>
      <w:numFmt w:val="decimal"/>
      <w:pStyle w:val="TableNumber1"/>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E46A63"/>
    <w:multiLevelType w:val="hybridMultilevel"/>
    <w:tmpl w:val="49EC3B8E"/>
    <w:lvl w:ilvl="0" w:tplc="08807F8A">
      <w:start w:val="1"/>
      <w:numFmt w:val="decimal"/>
      <w:pStyle w:val="HSAGNumbers"/>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A45E41"/>
    <w:multiLevelType w:val="hybridMultilevel"/>
    <w:tmpl w:val="B1E64992"/>
    <w:lvl w:ilvl="0" w:tplc="FFFFFFFF">
      <w:start w:val="1"/>
      <w:numFmt w:val="lowerLetter"/>
      <w:lvlText w:val="%1."/>
      <w:lvlJc w:val="left"/>
      <w:pPr>
        <w:ind w:left="720" w:hanging="360"/>
      </w:pPr>
      <w:rPr>
        <w:i w:val="0"/>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BD49F8"/>
    <w:multiLevelType w:val="hybridMultilevel"/>
    <w:tmpl w:val="9580E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E93BD2"/>
    <w:multiLevelType w:val="hybridMultilevel"/>
    <w:tmpl w:val="B1E64992"/>
    <w:lvl w:ilvl="0" w:tplc="ED6A9B8A">
      <w:start w:val="1"/>
      <w:numFmt w:val="lowerLetter"/>
      <w:lvlText w:val="%1."/>
      <w:lvlJc w:val="left"/>
      <w:pPr>
        <w:ind w:left="720" w:hanging="360"/>
      </w:pPr>
      <w:rPr>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32302"/>
    <w:multiLevelType w:val="hybridMultilevel"/>
    <w:tmpl w:val="77AC76E4"/>
    <w:lvl w:ilvl="0" w:tplc="892AA2A2">
      <w:start w:val="1"/>
      <w:numFmt w:val="decimal"/>
      <w:pStyle w:val="ListNoNum"/>
      <w:lvlText w:val="%1."/>
      <w:lvlJc w:val="left"/>
      <w:pPr>
        <w:ind w:left="360" w:hanging="360"/>
      </w:pPr>
      <w:rPr>
        <w:rFonts w:hint="default"/>
        <w:i w:val="0"/>
        <w:iCs/>
        <w:sz w:val="22"/>
        <w:szCs w:val="20"/>
      </w:rPr>
    </w:lvl>
    <w:lvl w:ilvl="1" w:tplc="3746CEE8">
      <w:start w:val="1"/>
      <w:numFmt w:val="lowerLetter"/>
      <w:pStyle w:val="ListNoNum2"/>
      <w:lvlText w:val="%2."/>
      <w:lvlJc w:val="left"/>
      <w:pPr>
        <w:ind w:left="1080" w:hanging="360"/>
      </w:pPr>
      <w:rPr>
        <w:i w:val="0"/>
        <w:iCs w:val="0"/>
        <w:sz w:val="22"/>
        <w:szCs w:val="22"/>
      </w:rPr>
    </w:lvl>
    <w:lvl w:ilvl="2" w:tplc="C59EF296">
      <w:start w:val="1"/>
      <w:numFmt w:val="lowerRoman"/>
      <w:lvlText w:val="%3."/>
      <w:lvlJc w:val="right"/>
      <w:pPr>
        <w:ind w:left="1800" w:hanging="180"/>
      </w:pPr>
      <w:rPr>
        <w:i w:val="0"/>
        <w:i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4A57F6"/>
    <w:multiLevelType w:val="hybridMultilevel"/>
    <w:tmpl w:val="E1E8227C"/>
    <w:lvl w:ilvl="0" w:tplc="3F9CA7A6">
      <w:start w:val="1"/>
      <w:numFmt w:val="lowerRoman"/>
      <w:lvlText w:val="%1."/>
      <w:lvlJc w:val="right"/>
      <w:pPr>
        <w:ind w:left="1800" w:hanging="360"/>
      </w:pPr>
      <w:rPr>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FDB7BC9"/>
    <w:multiLevelType w:val="hybridMultilevel"/>
    <w:tmpl w:val="B54A57FE"/>
    <w:lvl w:ilvl="0" w:tplc="FD566C38">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F70A9B"/>
    <w:multiLevelType w:val="hybridMultilevel"/>
    <w:tmpl w:val="1DFE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F897190"/>
    <w:multiLevelType w:val="hybridMultilevel"/>
    <w:tmpl w:val="B1E64992"/>
    <w:lvl w:ilvl="0" w:tplc="FFFFFFFF">
      <w:start w:val="1"/>
      <w:numFmt w:val="lowerLetter"/>
      <w:lvlText w:val="%1."/>
      <w:lvlJc w:val="left"/>
      <w:pPr>
        <w:ind w:left="720" w:hanging="360"/>
      </w:pPr>
      <w:rPr>
        <w:i w:val="0"/>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A744A7"/>
    <w:multiLevelType w:val="hybridMultilevel"/>
    <w:tmpl w:val="67E8886A"/>
    <w:lvl w:ilvl="0" w:tplc="DED2CEC6">
      <w:start w:val="1"/>
      <w:numFmt w:val="bullet"/>
      <w:pStyle w:val="HSAGTableBullet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14273B"/>
    <w:multiLevelType w:val="hybridMultilevel"/>
    <w:tmpl w:val="CEBC8828"/>
    <w:lvl w:ilvl="0" w:tplc="D814045C">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8C06F9"/>
    <w:multiLevelType w:val="hybridMultilevel"/>
    <w:tmpl w:val="A08CA60A"/>
    <w:lvl w:ilvl="0" w:tplc="561E4CCC">
      <w:start w:val="1"/>
      <w:numFmt w:val="bullet"/>
      <w:pStyle w:val="HSAGTableBullet1"/>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0" w15:restartNumberingAfterBreak="0">
    <w:nsid w:val="5ABE668E"/>
    <w:multiLevelType w:val="hybridMultilevel"/>
    <w:tmpl w:val="E3C223B2"/>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234D3A"/>
    <w:multiLevelType w:val="hybridMultilevel"/>
    <w:tmpl w:val="B1E64992"/>
    <w:lvl w:ilvl="0" w:tplc="FFFFFFFF">
      <w:start w:val="1"/>
      <w:numFmt w:val="lowerLetter"/>
      <w:lvlText w:val="%1."/>
      <w:lvlJc w:val="left"/>
      <w:pPr>
        <w:ind w:left="720" w:hanging="360"/>
      </w:pPr>
      <w:rPr>
        <w:i w:val="0"/>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C603C77"/>
    <w:multiLevelType w:val="hybridMultilevel"/>
    <w:tmpl w:val="B1E64992"/>
    <w:lvl w:ilvl="0" w:tplc="FFFFFFFF">
      <w:start w:val="1"/>
      <w:numFmt w:val="lowerLetter"/>
      <w:lvlText w:val="%1."/>
      <w:lvlJc w:val="left"/>
      <w:pPr>
        <w:ind w:left="720" w:hanging="360"/>
      </w:pPr>
      <w:rPr>
        <w:i w:val="0"/>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4030345">
    <w:abstractNumId w:val="13"/>
  </w:num>
  <w:num w:numId="2" w16cid:durableId="1782259637">
    <w:abstractNumId w:val="18"/>
  </w:num>
  <w:num w:numId="3" w16cid:durableId="747731750">
    <w:abstractNumId w:val="6"/>
  </w:num>
  <w:num w:numId="4" w16cid:durableId="1966736178">
    <w:abstractNumId w:val="0"/>
  </w:num>
  <w:num w:numId="5" w16cid:durableId="1635062411">
    <w:abstractNumId w:val="20"/>
  </w:num>
  <w:num w:numId="6" w16cid:durableId="509640277">
    <w:abstractNumId w:val="19"/>
  </w:num>
  <w:num w:numId="7" w16cid:durableId="6562102">
    <w:abstractNumId w:val="17"/>
  </w:num>
  <w:num w:numId="8" w16cid:durableId="328144128">
    <w:abstractNumId w:val="5"/>
  </w:num>
  <w:num w:numId="9" w16cid:durableId="463694690">
    <w:abstractNumId w:val="15"/>
  </w:num>
  <w:num w:numId="10" w16cid:durableId="1756122715">
    <w:abstractNumId w:val="3"/>
  </w:num>
  <w:num w:numId="11" w16cid:durableId="362244833">
    <w:abstractNumId w:val="2"/>
  </w:num>
  <w:num w:numId="12" w16cid:durableId="1423525358">
    <w:abstractNumId w:val="11"/>
  </w:num>
  <w:num w:numId="13" w16cid:durableId="1429695006">
    <w:abstractNumId w:val="10"/>
  </w:num>
  <w:num w:numId="14" w16cid:durableId="1859611853">
    <w:abstractNumId w:val="8"/>
  </w:num>
  <w:num w:numId="15" w16cid:durableId="1663505873">
    <w:abstractNumId w:val="14"/>
  </w:num>
  <w:num w:numId="16" w16cid:durableId="1478954966">
    <w:abstractNumId w:val="1"/>
  </w:num>
  <w:num w:numId="17" w16cid:durableId="607395513">
    <w:abstractNumId w:val="4"/>
  </w:num>
  <w:num w:numId="18" w16cid:durableId="1305237493">
    <w:abstractNumId w:val="9"/>
  </w:num>
  <w:num w:numId="19" w16cid:durableId="1660694528">
    <w:abstractNumId w:val="22"/>
  </w:num>
  <w:num w:numId="20" w16cid:durableId="2128769409">
    <w:abstractNumId w:val="12"/>
  </w:num>
  <w:num w:numId="21" w16cid:durableId="2093358497">
    <w:abstractNumId w:val="16"/>
  </w:num>
  <w:num w:numId="22" w16cid:durableId="1852404393">
    <w:abstractNumId w:val="21"/>
  </w:num>
  <w:num w:numId="23" w16cid:durableId="796409366">
    <w:abstractNumId w:val="7"/>
  </w:num>
  <w:num w:numId="24" w16cid:durableId="139631509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AB"/>
    <w:rsid w:val="00000C59"/>
    <w:rsid w:val="00002FD7"/>
    <w:rsid w:val="0000382D"/>
    <w:rsid w:val="000046B0"/>
    <w:rsid w:val="0000654C"/>
    <w:rsid w:val="00010438"/>
    <w:rsid w:val="00015252"/>
    <w:rsid w:val="000162E2"/>
    <w:rsid w:val="00023476"/>
    <w:rsid w:val="000238BC"/>
    <w:rsid w:val="000241BC"/>
    <w:rsid w:val="00027608"/>
    <w:rsid w:val="00034196"/>
    <w:rsid w:val="000446C8"/>
    <w:rsid w:val="000535AB"/>
    <w:rsid w:val="00053CD8"/>
    <w:rsid w:val="000541CD"/>
    <w:rsid w:val="000601A4"/>
    <w:rsid w:val="0006557A"/>
    <w:rsid w:val="00066674"/>
    <w:rsid w:val="00073B23"/>
    <w:rsid w:val="00074B6D"/>
    <w:rsid w:val="00085522"/>
    <w:rsid w:val="00085C4A"/>
    <w:rsid w:val="00085FE5"/>
    <w:rsid w:val="0009294E"/>
    <w:rsid w:val="0009668D"/>
    <w:rsid w:val="000A05E8"/>
    <w:rsid w:val="000B1268"/>
    <w:rsid w:val="000B56FB"/>
    <w:rsid w:val="000B5BC8"/>
    <w:rsid w:val="000C322C"/>
    <w:rsid w:val="000C42B3"/>
    <w:rsid w:val="000C7D84"/>
    <w:rsid w:val="000D0DC7"/>
    <w:rsid w:val="000D1DF7"/>
    <w:rsid w:val="000E5094"/>
    <w:rsid w:val="000F318B"/>
    <w:rsid w:val="000F31AA"/>
    <w:rsid w:val="00101D61"/>
    <w:rsid w:val="00102BB9"/>
    <w:rsid w:val="00103772"/>
    <w:rsid w:val="00104FFB"/>
    <w:rsid w:val="00107452"/>
    <w:rsid w:val="00107E41"/>
    <w:rsid w:val="00115681"/>
    <w:rsid w:val="00120296"/>
    <w:rsid w:val="0012341B"/>
    <w:rsid w:val="00135A2A"/>
    <w:rsid w:val="0015206A"/>
    <w:rsid w:val="001527BB"/>
    <w:rsid w:val="00154B00"/>
    <w:rsid w:val="00157E32"/>
    <w:rsid w:val="00163A20"/>
    <w:rsid w:val="00165128"/>
    <w:rsid w:val="00166708"/>
    <w:rsid w:val="0017151E"/>
    <w:rsid w:val="0017288C"/>
    <w:rsid w:val="001774DC"/>
    <w:rsid w:val="0018107C"/>
    <w:rsid w:val="0018655E"/>
    <w:rsid w:val="00187361"/>
    <w:rsid w:val="0018789D"/>
    <w:rsid w:val="00191D5E"/>
    <w:rsid w:val="001A0182"/>
    <w:rsid w:val="001A1122"/>
    <w:rsid w:val="001A49C8"/>
    <w:rsid w:val="001A4A16"/>
    <w:rsid w:val="001A655A"/>
    <w:rsid w:val="001B19F3"/>
    <w:rsid w:val="001B29FB"/>
    <w:rsid w:val="001B4B44"/>
    <w:rsid w:val="001B5E72"/>
    <w:rsid w:val="001B6BDA"/>
    <w:rsid w:val="001C0C20"/>
    <w:rsid w:val="001C7FAE"/>
    <w:rsid w:val="001D024A"/>
    <w:rsid w:val="001D2DEF"/>
    <w:rsid w:val="001D4111"/>
    <w:rsid w:val="001D6183"/>
    <w:rsid w:val="001D652A"/>
    <w:rsid w:val="001E1A5F"/>
    <w:rsid w:val="001E2533"/>
    <w:rsid w:val="001F0449"/>
    <w:rsid w:val="001F30A4"/>
    <w:rsid w:val="001F587E"/>
    <w:rsid w:val="001F663A"/>
    <w:rsid w:val="00201FF3"/>
    <w:rsid w:val="0020225A"/>
    <w:rsid w:val="00206217"/>
    <w:rsid w:val="00206E5E"/>
    <w:rsid w:val="002077EB"/>
    <w:rsid w:val="00212437"/>
    <w:rsid w:val="00226CED"/>
    <w:rsid w:val="00230866"/>
    <w:rsid w:val="00232320"/>
    <w:rsid w:val="0023242B"/>
    <w:rsid w:val="00232692"/>
    <w:rsid w:val="0023281B"/>
    <w:rsid w:val="00237C92"/>
    <w:rsid w:val="00241345"/>
    <w:rsid w:val="00254C2D"/>
    <w:rsid w:val="00254F69"/>
    <w:rsid w:val="00257FE1"/>
    <w:rsid w:val="002658CA"/>
    <w:rsid w:val="00265E5C"/>
    <w:rsid w:val="00266B6C"/>
    <w:rsid w:val="00274820"/>
    <w:rsid w:val="0028442F"/>
    <w:rsid w:val="00291F09"/>
    <w:rsid w:val="00292139"/>
    <w:rsid w:val="0029262A"/>
    <w:rsid w:val="0029543A"/>
    <w:rsid w:val="002A1A20"/>
    <w:rsid w:val="002A4750"/>
    <w:rsid w:val="002A6D4A"/>
    <w:rsid w:val="002A7F3F"/>
    <w:rsid w:val="002B303E"/>
    <w:rsid w:val="002B7727"/>
    <w:rsid w:val="002C01D6"/>
    <w:rsid w:val="002C10AB"/>
    <w:rsid w:val="002C2590"/>
    <w:rsid w:val="002C5D64"/>
    <w:rsid w:val="002D09D8"/>
    <w:rsid w:val="002D3A64"/>
    <w:rsid w:val="002D5C22"/>
    <w:rsid w:val="002D6534"/>
    <w:rsid w:val="002D6BBB"/>
    <w:rsid w:val="002E590A"/>
    <w:rsid w:val="002E5CF9"/>
    <w:rsid w:val="002E7E57"/>
    <w:rsid w:val="002F6E45"/>
    <w:rsid w:val="00304B53"/>
    <w:rsid w:val="00311414"/>
    <w:rsid w:val="00312251"/>
    <w:rsid w:val="0031294B"/>
    <w:rsid w:val="00314CBA"/>
    <w:rsid w:val="00317458"/>
    <w:rsid w:val="0031745E"/>
    <w:rsid w:val="003234B7"/>
    <w:rsid w:val="00335BC6"/>
    <w:rsid w:val="00336BD0"/>
    <w:rsid w:val="00344BA9"/>
    <w:rsid w:val="00345C62"/>
    <w:rsid w:val="00346BE8"/>
    <w:rsid w:val="00347E8E"/>
    <w:rsid w:val="00350F5B"/>
    <w:rsid w:val="003557DB"/>
    <w:rsid w:val="00357A80"/>
    <w:rsid w:val="0036216C"/>
    <w:rsid w:val="00362545"/>
    <w:rsid w:val="003628D3"/>
    <w:rsid w:val="00364F1B"/>
    <w:rsid w:val="00374088"/>
    <w:rsid w:val="00375B80"/>
    <w:rsid w:val="0038033E"/>
    <w:rsid w:val="00380DD6"/>
    <w:rsid w:val="0038276D"/>
    <w:rsid w:val="00383899"/>
    <w:rsid w:val="0039010E"/>
    <w:rsid w:val="00392311"/>
    <w:rsid w:val="00393276"/>
    <w:rsid w:val="00393F2D"/>
    <w:rsid w:val="0039754D"/>
    <w:rsid w:val="003A3A25"/>
    <w:rsid w:val="003A3DDB"/>
    <w:rsid w:val="003A4A61"/>
    <w:rsid w:val="003A7566"/>
    <w:rsid w:val="003A7ABF"/>
    <w:rsid w:val="003B420E"/>
    <w:rsid w:val="003B7232"/>
    <w:rsid w:val="003C3697"/>
    <w:rsid w:val="003C40AF"/>
    <w:rsid w:val="003C4921"/>
    <w:rsid w:val="003C6772"/>
    <w:rsid w:val="003E0F69"/>
    <w:rsid w:val="003E5F73"/>
    <w:rsid w:val="003E717B"/>
    <w:rsid w:val="003F2522"/>
    <w:rsid w:val="003F35E4"/>
    <w:rsid w:val="003F524A"/>
    <w:rsid w:val="003F6EF0"/>
    <w:rsid w:val="0040403C"/>
    <w:rsid w:val="00407F4D"/>
    <w:rsid w:val="00413763"/>
    <w:rsid w:val="00413F85"/>
    <w:rsid w:val="0042198F"/>
    <w:rsid w:val="00425119"/>
    <w:rsid w:val="00432C53"/>
    <w:rsid w:val="00434240"/>
    <w:rsid w:val="00434831"/>
    <w:rsid w:val="00440847"/>
    <w:rsid w:val="00442DBE"/>
    <w:rsid w:val="0044431D"/>
    <w:rsid w:val="00445E54"/>
    <w:rsid w:val="00447A32"/>
    <w:rsid w:val="00450159"/>
    <w:rsid w:val="00456335"/>
    <w:rsid w:val="0045745D"/>
    <w:rsid w:val="0045748C"/>
    <w:rsid w:val="004605AD"/>
    <w:rsid w:val="00462F60"/>
    <w:rsid w:val="00462F8D"/>
    <w:rsid w:val="004630A6"/>
    <w:rsid w:val="00463B05"/>
    <w:rsid w:val="0046668A"/>
    <w:rsid w:val="00480192"/>
    <w:rsid w:val="0048537B"/>
    <w:rsid w:val="00493FCE"/>
    <w:rsid w:val="00494E4E"/>
    <w:rsid w:val="00495908"/>
    <w:rsid w:val="004A398C"/>
    <w:rsid w:val="004A67D0"/>
    <w:rsid w:val="004B3300"/>
    <w:rsid w:val="004B768D"/>
    <w:rsid w:val="004C527A"/>
    <w:rsid w:val="004C705C"/>
    <w:rsid w:val="004D4D61"/>
    <w:rsid w:val="004D50F9"/>
    <w:rsid w:val="004D6C95"/>
    <w:rsid w:val="004E6DD8"/>
    <w:rsid w:val="004E7384"/>
    <w:rsid w:val="004E7A09"/>
    <w:rsid w:val="004F5381"/>
    <w:rsid w:val="004F5EA9"/>
    <w:rsid w:val="00512942"/>
    <w:rsid w:val="00512EE6"/>
    <w:rsid w:val="00517758"/>
    <w:rsid w:val="005200F6"/>
    <w:rsid w:val="00522A50"/>
    <w:rsid w:val="005231E1"/>
    <w:rsid w:val="00525D6B"/>
    <w:rsid w:val="00527630"/>
    <w:rsid w:val="00527F75"/>
    <w:rsid w:val="005345F5"/>
    <w:rsid w:val="0053662C"/>
    <w:rsid w:val="00537ECB"/>
    <w:rsid w:val="00542F57"/>
    <w:rsid w:val="00545A4C"/>
    <w:rsid w:val="0054752E"/>
    <w:rsid w:val="0054774A"/>
    <w:rsid w:val="0055119C"/>
    <w:rsid w:val="005514AE"/>
    <w:rsid w:val="00551A1B"/>
    <w:rsid w:val="005523D4"/>
    <w:rsid w:val="0055781F"/>
    <w:rsid w:val="00563C67"/>
    <w:rsid w:val="005658ED"/>
    <w:rsid w:val="005708E4"/>
    <w:rsid w:val="00570BB8"/>
    <w:rsid w:val="00572A6F"/>
    <w:rsid w:val="00575122"/>
    <w:rsid w:val="00575B23"/>
    <w:rsid w:val="00577217"/>
    <w:rsid w:val="00577991"/>
    <w:rsid w:val="00586582"/>
    <w:rsid w:val="00590818"/>
    <w:rsid w:val="0059171A"/>
    <w:rsid w:val="00593405"/>
    <w:rsid w:val="0059353F"/>
    <w:rsid w:val="00593EE1"/>
    <w:rsid w:val="005A18A7"/>
    <w:rsid w:val="005A29EE"/>
    <w:rsid w:val="005B710A"/>
    <w:rsid w:val="005C4C0D"/>
    <w:rsid w:val="005C7117"/>
    <w:rsid w:val="005D1CB1"/>
    <w:rsid w:val="005D5B99"/>
    <w:rsid w:val="005D5E1E"/>
    <w:rsid w:val="005D77AB"/>
    <w:rsid w:val="005E2E46"/>
    <w:rsid w:val="005E419B"/>
    <w:rsid w:val="005E4B23"/>
    <w:rsid w:val="005F1739"/>
    <w:rsid w:val="005F3C72"/>
    <w:rsid w:val="005F3D8A"/>
    <w:rsid w:val="005F3EED"/>
    <w:rsid w:val="006043A9"/>
    <w:rsid w:val="00605E1C"/>
    <w:rsid w:val="00607B26"/>
    <w:rsid w:val="00613135"/>
    <w:rsid w:val="006138D4"/>
    <w:rsid w:val="00622618"/>
    <w:rsid w:val="00624CA0"/>
    <w:rsid w:val="00625353"/>
    <w:rsid w:val="006276F5"/>
    <w:rsid w:val="00631939"/>
    <w:rsid w:val="006332CF"/>
    <w:rsid w:val="00633EE8"/>
    <w:rsid w:val="00641A2B"/>
    <w:rsid w:val="00641F18"/>
    <w:rsid w:val="00644019"/>
    <w:rsid w:val="00661C99"/>
    <w:rsid w:val="00663134"/>
    <w:rsid w:val="00663C8F"/>
    <w:rsid w:val="00667F29"/>
    <w:rsid w:val="006704A7"/>
    <w:rsid w:val="00676C9A"/>
    <w:rsid w:val="006806DF"/>
    <w:rsid w:val="006823F6"/>
    <w:rsid w:val="00683628"/>
    <w:rsid w:val="00684098"/>
    <w:rsid w:val="00686A84"/>
    <w:rsid w:val="0069123B"/>
    <w:rsid w:val="00696EA2"/>
    <w:rsid w:val="006A72BA"/>
    <w:rsid w:val="006B0791"/>
    <w:rsid w:val="006B3D9E"/>
    <w:rsid w:val="006C0ABC"/>
    <w:rsid w:val="006C2500"/>
    <w:rsid w:val="006C2D69"/>
    <w:rsid w:val="006C317B"/>
    <w:rsid w:val="006C516D"/>
    <w:rsid w:val="006C7410"/>
    <w:rsid w:val="006D0718"/>
    <w:rsid w:val="006D0817"/>
    <w:rsid w:val="006D19BA"/>
    <w:rsid w:val="006D6154"/>
    <w:rsid w:val="006E3B6F"/>
    <w:rsid w:val="006F1862"/>
    <w:rsid w:val="006F2EBB"/>
    <w:rsid w:val="006F37FD"/>
    <w:rsid w:val="007011A9"/>
    <w:rsid w:val="007016AB"/>
    <w:rsid w:val="00711719"/>
    <w:rsid w:val="007133F7"/>
    <w:rsid w:val="007148AC"/>
    <w:rsid w:val="00714E38"/>
    <w:rsid w:val="007154DE"/>
    <w:rsid w:val="00715B36"/>
    <w:rsid w:val="00716B02"/>
    <w:rsid w:val="00717B01"/>
    <w:rsid w:val="00722498"/>
    <w:rsid w:val="00722973"/>
    <w:rsid w:val="00726D4B"/>
    <w:rsid w:val="00731A70"/>
    <w:rsid w:val="00734CDF"/>
    <w:rsid w:val="007355DB"/>
    <w:rsid w:val="00736434"/>
    <w:rsid w:val="0074021A"/>
    <w:rsid w:val="007410F2"/>
    <w:rsid w:val="007437EC"/>
    <w:rsid w:val="00747715"/>
    <w:rsid w:val="007555FA"/>
    <w:rsid w:val="00757D75"/>
    <w:rsid w:val="0076363D"/>
    <w:rsid w:val="00763CF3"/>
    <w:rsid w:val="00770845"/>
    <w:rsid w:val="00773482"/>
    <w:rsid w:val="0077365F"/>
    <w:rsid w:val="00775C32"/>
    <w:rsid w:val="00777CD7"/>
    <w:rsid w:val="0078092C"/>
    <w:rsid w:val="00782532"/>
    <w:rsid w:val="00785DE0"/>
    <w:rsid w:val="007942B6"/>
    <w:rsid w:val="00796564"/>
    <w:rsid w:val="00796B53"/>
    <w:rsid w:val="007A1B35"/>
    <w:rsid w:val="007A62EC"/>
    <w:rsid w:val="007A7519"/>
    <w:rsid w:val="007B1DD8"/>
    <w:rsid w:val="007B7CA3"/>
    <w:rsid w:val="007C13F8"/>
    <w:rsid w:val="007C3889"/>
    <w:rsid w:val="007C5185"/>
    <w:rsid w:val="007D1F44"/>
    <w:rsid w:val="007D2F5F"/>
    <w:rsid w:val="007D4C56"/>
    <w:rsid w:val="007E0549"/>
    <w:rsid w:val="007E225B"/>
    <w:rsid w:val="007E2A18"/>
    <w:rsid w:val="007E7002"/>
    <w:rsid w:val="007F0458"/>
    <w:rsid w:val="007F271F"/>
    <w:rsid w:val="007F4FCB"/>
    <w:rsid w:val="007F566F"/>
    <w:rsid w:val="008000BC"/>
    <w:rsid w:val="00801EC4"/>
    <w:rsid w:val="00804FD2"/>
    <w:rsid w:val="0080598D"/>
    <w:rsid w:val="00812589"/>
    <w:rsid w:val="0081509A"/>
    <w:rsid w:val="00817D88"/>
    <w:rsid w:val="0082352D"/>
    <w:rsid w:val="0082369F"/>
    <w:rsid w:val="008366A8"/>
    <w:rsid w:val="00836A7E"/>
    <w:rsid w:val="00837A0F"/>
    <w:rsid w:val="00840F7C"/>
    <w:rsid w:val="00842346"/>
    <w:rsid w:val="00851AED"/>
    <w:rsid w:val="00851DB1"/>
    <w:rsid w:val="00854018"/>
    <w:rsid w:val="00862C3F"/>
    <w:rsid w:val="008634E8"/>
    <w:rsid w:val="00864052"/>
    <w:rsid w:val="00875996"/>
    <w:rsid w:val="00875A42"/>
    <w:rsid w:val="00876E0E"/>
    <w:rsid w:val="00880DC2"/>
    <w:rsid w:val="00884A57"/>
    <w:rsid w:val="008934A3"/>
    <w:rsid w:val="00893BD0"/>
    <w:rsid w:val="008965C7"/>
    <w:rsid w:val="008A3B6F"/>
    <w:rsid w:val="008B1755"/>
    <w:rsid w:val="008B2E4F"/>
    <w:rsid w:val="008C1362"/>
    <w:rsid w:val="008C1C4C"/>
    <w:rsid w:val="008C23EA"/>
    <w:rsid w:val="008C23FB"/>
    <w:rsid w:val="008C370C"/>
    <w:rsid w:val="008D2C47"/>
    <w:rsid w:val="008F243E"/>
    <w:rsid w:val="008F3266"/>
    <w:rsid w:val="008F4C4E"/>
    <w:rsid w:val="008F5902"/>
    <w:rsid w:val="008F6F7F"/>
    <w:rsid w:val="00900468"/>
    <w:rsid w:val="00900D13"/>
    <w:rsid w:val="00901625"/>
    <w:rsid w:val="00903135"/>
    <w:rsid w:val="009164B0"/>
    <w:rsid w:val="00920AE5"/>
    <w:rsid w:val="00923E9F"/>
    <w:rsid w:val="00926991"/>
    <w:rsid w:val="00932085"/>
    <w:rsid w:val="009420FD"/>
    <w:rsid w:val="00944ADD"/>
    <w:rsid w:val="0094520F"/>
    <w:rsid w:val="00952E17"/>
    <w:rsid w:val="0096183A"/>
    <w:rsid w:val="00963FB5"/>
    <w:rsid w:val="0097253E"/>
    <w:rsid w:val="00975340"/>
    <w:rsid w:val="00981E9D"/>
    <w:rsid w:val="00985970"/>
    <w:rsid w:val="00986BAC"/>
    <w:rsid w:val="00986BBF"/>
    <w:rsid w:val="00987D48"/>
    <w:rsid w:val="009A0CFC"/>
    <w:rsid w:val="009A23DE"/>
    <w:rsid w:val="009A2A2B"/>
    <w:rsid w:val="009B1D65"/>
    <w:rsid w:val="009B2399"/>
    <w:rsid w:val="009B30BC"/>
    <w:rsid w:val="009B5324"/>
    <w:rsid w:val="009C19AA"/>
    <w:rsid w:val="009C1F43"/>
    <w:rsid w:val="009C5C62"/>
    <w:rsid w:val="009D156B"/>
    <w:rsid w:val="009E3EF6"/>
    <w:rsid w:val="009E6F48"/>
    <w:rsid w:val="009F2269"/>
    <w:rsid w:val="009F2F57"/>
    <w:rsid w:val="009F4005"/>
    <w:rsid w:val="00A03C83"/>
    <w:rsid w:val="00A06116"/>
    <w:rsid w:val="00A062A0"/>
    <w:rsid w:val="00A14085"/>
    <w:rsid w:val="00A21EE8"/>
    <w:rsid w:val="00A2232D"/>
    <w:rsid w:val="00A23EDC"/>
    <w:rsid w:val="00A30854"/>
    <w:rsid w:val="00A4068F"/>
    <w:rsid w:val="00A438D1"/>
    <w:rsid w:val="00A45716"/>
    <w:rsid w:val="00A459CF"/>
    <w:rsid w:val="00A4660F"/>
    <w:rsid w:val="00A60F7E"/>
    <w:rsid w:val="00A6144D"/>
    <w:rsid w:val="00A61565"/>
    <w:rsid w:val="00A62525"/>
    <w:rsid w:val="00A7133B"/>
    <w:rsid w:val="00A72BC8"/>
    <w:rsid w:val="00A744C0"/>
    <w:rsid w:val="00A74ED2"/>
    <w:rsid w:val="00A817AE"/>
    <w:rsid w:val="00A84DA7"/>
    <w:rsid w:val="00A87907"/>
    <w:rsid w:val="00A87ACD"/>
    <w:rsid w:val="00A907A1"/>
    <w:rsid w:val="00A9392A"/>
    <w:rsid w:val="00A93A9E"/>
    <w:rsid w:val="00A93CF7"/>
    <w:rsid w:val="00A940A2"/>
    <w:rsid w:val="00A96D82"/>
    <w:rsid w:val="00AB7E73"/>
    <w:rsid w:val="00AC39BD"/>
    <w:rsid w:val="00AC6456"/>
    <w:rsid w:val="00AD227E"/>
    <w:rsid w:val="00B03426"/>
    <w:rsid w:val="00B036FD"/>
    <w:rsid w:val="00B0720D"/>
    <w:rsid w:val="00B1008C"/>
    <w:rsid w:val="00B11D3D"/>
    <w:rsid w:val="00B13ACB"/>
    <w:rsid w:val="00B14A54"/>
    <w:rsid w:val="00B2099A"/>
    <w:rsid w:val="00B20F2A"/>
    <w:rsid w:val="00B250C3"/>
    <w:rsid w:val="00B27D56"/>
    <w:rsid w:val="00B31425"/>
    <w:rsid w:val="00B32C0A"/>
    <w:rsid w:val="00B4075D"/>
    <w:rsid w:val="00B5179B"/>
    <w:rsid w:val="00B51865"/>
    <w:rsid w:val="00B5223F"/>
    <w:rsid w:val="00B5352E"/>
    <w:rsid w:val="00B54969"/>
    <w:rsid w:val="00B62ED6"/>
    <w:rsid w:val="00B64464"/>
    <w:rsid w:val="00B70986"/>
    <w:rsid w:val="00B7337C"/>
    <w:rsid w:val="00B7442C"/>
    <w:rsid w:val="00B77259"/>
    <w:rsid w:val="00B80FA5"/>
    <w:rsid w:val="00B85738"/>
    <w:rsid w:val="00B85AFB"/>
    <w:rsid w:val="00B8633D"/>
    <w:rsid w:val="00BA1885"/>
    <w:rsid w:val="00BA22D1"/>
    <w:rsid w:val="00BA607F"/>
    <w:rsid w:val="00BB2982"/>
    <w:rsid w:val="00BB35F1"/>
    <w:rsid w:val="00BB3DE4"/>
    <w:rsid w:val="00BC0FF0"/>
    <w:rsid w:val="00BC474B"/>
    <w:rsid w:val="00BC5A26"/>
    <w:rsid w:val="00BC7ED6"/>
    <w:rsid w:val="00BD275D"/>
    <w:rsid w:val="00BE37E3"/>
    <w:rsid w:val="00BE78C0"/>
    <w:rsid w:val="00BF1D18"/>
    <w:rsid w:val="00BF478A"/>
    <w:rsid w:val="00BF67AC"/>
    <w:rsid w:val="00BF6FA9"/>
    <w:rsid w:val="00C068A9"/>
    <w:rsid w:val="00C07241"/>
    <w:rsid w:val="00C13748"/>
    <w:rsid w:val="00C20826"/>
    <w:rsid w:val="00C235B1"/>
    <w:rsid w:val="00C25969"/>
    <w:rsid w:val="00C26441"/>
    <w:rsid w:val="00C26643"/>
    <w:rsid w:val="00C32ED9"/>
    <w:rsid w:val="00C33E36"/>
    <w:rsid w:val="00C4055B"/>
    <w:rsid w:val="00C52AFE"/>
    <w:rsid w:val="00C552B7"/>
    <w:rsid w:val="00C60295"/>
    <w:rsid w:val="00C6209A"/>
    <w:rsid w:val="00C64744"/>
    <w:rsid w:val="00C672FD"/>
    <w:rsid w:val="00C716FB"/>
    <w:rsid w:val="00C73410"/>
    <w:rsid w:val="00C7602B"/>
    <w:rsid w:val="00C761BA"/>
    <w:rsid w:val="00C81088"/>
    <w:rsid w:val="00C83F5F"/>
    <w:rsid w:val="00C844D1"/>
    <w:rsid w:val="00C917C2"/>
    <w:rsid w:val="00C91985"/>
    <w:rsid w:val="00C9217B"/>
    <w:rsid w:val="00C93350"/>
    <w:rsid w:val="00C94883"/>
    <w:rsid w:val="00CA3FD0"/>
    <w:rsid w:val="00CA57A0"/>
    <w:rsid w:val="00CB1EA0"/>
    <w:rsid w:val="00CB4A18"/>
    <w:rsid w:val="00CB6209"/>
    <w:rsid w:val="00CC43A6"/>
    <w:rsid w:val="00CD11B0"/>
    <w:rsid w:val="00CD3A76"/>
    <w:rsid w:val="00CD4091"/>
    <w:rsid w:val="00CD46FF"/>
    <w:rsid w:val="00CD5F60"/>
    <w:rsid w:val="00CE3398"/>
    <w:rsid w:val="00CE6651"/>
    <w:rsid w:val="00CF29DD"/>
    <w:rsid w:val="00D01452"/>
    <w:rsid w:val="00D031FE"/>
    <w:rsid w:val="00D05CD1"/>
    <w:rsid w:val="00D06D83"/>
    <w:rsid w:val="00D11DA4"/>
    <w:rsid w:val="00D22619"/>
    <w:rsid w:val="00D27709"/>
    <w:rsid w:val="00D31295"/>
    <w:rsid w:val="00D3383E"/>
    <w:rsid w:val="00D37798"/>
    <w:rsid w:val="00D40CF3"/>
    <w:rsid w:val="00D5041C"/>
    <w:rsid w:val="00D535A3"/>
    <w:rsid w:val="00D619F8"/>
    <w:rsid w:val="00D627B5"/>
    <w:rsid w:val="00D6438D"/>
    <w:rsid w:val="00D65058"/>
    <w:rsid w:val="00D65897"/>
    <w:rsid w:val="00D65E6B"/>
    <w:rsid w:val="00D66688"/>
    <w:rsid w:val="00D6768D"/>
    <w:rsid w:val="00D71168"/>
    <w:rsid w:val="00D748CB"/>
    <w:rsid w:val="00D75E48"/>
    <w:rsid w:val="00D77EDC"/>
    <w:rsid w:val="00D802D6"/>
    <w:rsid w:val="00D824C4"/>
    <w:rsid w:val="00D82E4B"/>
    <w:rsid w:val="00D90FE2"/>
    <w:rsid w:val="00D93953"/>
    <w:rsid w:val="00DA0703"/>
    <w:rsid w:val="00DA1C5D"/>
    <w:rsid w:val="00DA28E6"/>
    <w:rsid w:val="00DA3884"/>
    <w:rsid w:val="00DA49ED"/>
    <w:rsid w:val="00DA622D"/>
    <w:rsid w:val="00DB3181"/>
    <w:rsid w:val="00DB3F32"/>
    <w:rsid w:val="00DC0227"/>
    <w:rsid w:val="00DD01E0"/>
    <w:rsid w:val="00DD0499"/>
    <w:rsid w:val="00DD4CA1"/>
    <w:rsid w:val="00DD64AA"/>
    <w:rsid w:val="00DE01C7"/>
    <w:rsid w:val="00DE2361"/>
    <w:rsid w:val="00DE2690"/>
    <w:rsid w:val="00DE61FD"/>
    <w:rsid w:val="00E00B53"/>
    <w:rsid w:val="00E030B4"/>
    <w:rsid w:val="00E05237"/>
    <w:rsid w:val="00E11969"/>
    <w:rsid w:val="00E255B2"/>
    <w:rsid w:val="00E27DFC"/>
    <w:rsid w:val="00E3013F"/>
    <w:rsid w:val="00E311DD"/>
    <w:rsid w:val="00E35FB0"/>
    <w:rsid w:val="00E419C0"/>
    <w:rsid w:val="00E42594"/>
    <w:rsid w:val="00E42F29"/>
    <w:rsid w:val="00E522D4"/>
    <w:rsid w:val="00E5328A"/>
    <w:rsid w:val="00E54F01"/>
    <w:rsid w:val="00E55895"/>
    <w:rsid w:val="00E60535"/>
    <w:rsid w:val="00E62C27"/>
    <w:rsid w:val="00E67FE1"/>
    <w:rsid w:val="00E776C7"/>
    <w:rsid w:val="00E90CBC"/>
    <w:rsid w:val="00E9155B"/>
    <w:rsid w:val="00E92DE3"/>
    <w:rsid w:val="00E948F0"/>
    <w:rsid w:val="00EA548D"/>
    <w:rsid w:val="00EB1FC2"/>
    <w:rsid w:val="00EB2A75"/>
    <w:rsid w:val="00EC3B28"/>
    <w:rsid w:val="00EC3C7F"/>
    <w:rsid w:val="00EC401D"/>
    <w:rsid w:val="00EC6703"/>
    <w:rsid w:val="00ED2EAB"/>
    <w:rsid w:val="00ED68F2"/>
    <w:rsid w:val="00ED6A54"/>
    <w:rsid w:val="00EE1F5D"/>
    <w:rsid w:val="00EF4AF5"/>
    <w:rsid w:val="00EF5BA5"/>
    <w:rsid w:val="00F01A37"/>
    <w:rsid w:val="00F05BAE"/>
    <w:rsid w:val="00F07B80"/>
    <w:rsid w:val="00F12A08"/>
    <w:rsid w:val="00F14D77"/>
    <w:rsid w:val="00F162C1"/>
    <w:rsid w:val="00F178F2"/>
    <w:rsid w:val="00F21970"/>
    <w:rsid w:val="00F2197D"/>
    <w:rsid w:val="00F2241D"/>
    <w:rsid w:val="00F24661"/>
    <w:rsid w:val="00F26DB1"/>
    <w:rsid w:val="00F31ECC"/>
    <w:rsid w:val="00F32D53"/>
    <w:rsid w:val="00F41E0F"/>
    <w:rsid w:val="00F43062"/>
    <w:rsid w:val="00F52278"/>
    <w:rsid w:val="00F53C22"/>
    <w:rsid w:val="00F55FF9"/>
    <w:rsid w:val="00F652D8"/>
    <w:rsid w:val="00F67DD9"/>
    <w:rsid w:val="00F7361B"/>
    <w:rsid w:val="00F74284"/>
    <w:rsid w:val="00F7474F"/>
    <w:rsid w:val="00F75526"/>
    <w:rsid w:val="00F8018F"/>
    <w:rsid w:val="00F87D84"/>
    <w:rsid w:val="00F87DB7"/>
    <w:rsid w:val="00F90E4E"/>
    <w:rsid w:val="00F9296F"/>
    <w:rsid w:val="00F93587"/>
    <w:rsid w:val="00F95260"/>
    <w:rsid w:val="00FA21FE"/>
    <w:rsid w:val="00FB2F10"/>
    <w:rsid w:val="00FD2D02"/>
    <w:rsid w:val="00FE00B6"/>
    <w:rsid w:val="00FE0B13"/>
    <w:rsid w:val="00FE22A9"/>
    <w:rsid w:val="00FE5B34"/>
    <w:rsid w:val="00FE5E32"/>
    <w:rsid w:val="00FF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B32C0A"/>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numPr>
        <w:numId w:val="5"/>
      </w:numPr>
      <w:shd w:val="clear" w:color="auto" w:fill="00549E"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Normal"/>
    <w:next w:val="Normal"/>
    <w:link w:val="Heading3Char"/>
    <w:uiPriority w:val="9"/>
    <w:unhideWhenUsed/>
    <w:qFormat/>
    <w:rsid w:val="005F3C72"/>
    <w:pPr>
      <w:keepNext/>
      <w:keepLines/>
      <w:spacing w:before="360" w:after="0"/>
      <w:outlineLvl w:val="2"/>
    </w:pPr>
    <w:rPr>
      <w:rFonts w:ascii="Calibri" w:eastAsiaTheme="majorEastAsia" w:hAnsi="Calibri" w:cstheme="majorBidi"/>
      <w:b/>
      <w:bCs/>
      <w:i/>
      <w:color w:val="00549E" w:themeColor="text2"/>
      <w:sz w:val="28"/>
    </w:rPr>
  </w:style>
  <w:style w:type="paragraph" w:styleId="Heading4">
    <w:name w:val="heading 4"/>
    <w:aliases w:val="HSAG Heading 4"/>
    <w:basedOn w:val="Normal"/>
    <w:next w:val="Normal"/>
    <w:link w:val="Heading4Char"/>
    <w:uiPriority w:val="9"/>
    <w:unhideWhenUsed/>
    <w:qFormat/>
    <w:rsid w:val="00BA607F"/>
    <w:pPr>
      <w:spacing w:after="0"/>
      <w:outlineLvl w:val="3"/>
    </w:pPr>
    <w:rPr>
      <w:rFonts w:ascii="Calibri" w:hAnsi="Calibri"/>
      <w:b/>
      <w:color w:val="00549E" w:themeColor="text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Normal"/>
    <w:next w:val="Normal"/>
    <w:link w:val="Heading7Char"/>
    <w:uiPriority w:val="9"/>
    <w:unhideWhenUsed/>
    <w:qFormat/>
    <w:rsid w:val="006D6154"/>
    <w:pPr>
      <w:keepNext/>
      <w:keepLines/>
      <w:spacing w:before="40" w:after="0" w:line="259" w:lineRule="auto"/>
      <w:ind w:left="1296" w:hanging="360"/>
      <w:outlineLvl w:val="6"/>
    </w:pPr>
    <w:rPr>
      <w:rFonts w:eastAsiaTheme="majorEastAsia" w:cstheme="majorBidi"/>
      <w:iCs/>
      <w:sz w:val="22"/>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5F3C72"/>
    <w:rPr>
      <w:rFonts w:ascii="Calibri" w:eastAsiaTheme="majorEastAsia" w:hAnsi="Calibri" w:cstheme="majorBidi"/>
      <w:b/>
      <w:bCs/>
      <w:i/>
      <w:color w:val="00549E" w:themeColor="text2"/>
      <w:sz w:val="28"/>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BA607F"/>
    <w:rPr>
      <w:rFonts w:ascii="Calibri" w:hAnsi="Calibri"/>
      <w:b/>
      <w:color w:val="00549E" w:themeColor="text2"/>
      <w:sz w:val="24"/>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ind w:left="3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ind w:left="720"/>
    </w:pPr>
  </w:style>
  <w:style w:type="paragraph" w:customStyle="1" w:styleId="HSAGTableText">
    <w:name w:val="HSAG Table Text"/>
    <w:basedOn w:val="Normal"/>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Heading1"/>
    <w:link w:val="ProposalHeading1Char"/>
    <w:qFormat/>
    <w:rsid w:val="00DA28E6"/>
    <w:pPr>
      <w:spacing w:before="480" w:after="240"/>
    </w:pPr>
    <w:rPr>
      <w:smallCaps/>
    </w:rPr>
  </w:style>
  <w:style w:type="character" w:customStyle="1" w:styleId="ProposalHeading1Char">
    <w:name w:val="Proposal Heading 1 Char"/>
    <w:basedOn w:val="Heading1Char"/>
    <w:link w:val="ProposalHeading1"/>
    <w:rsid w:val="00DA28E6"/>
    <w:rPr>
      <w:rFonts w:ascii="Calibri" w:eastAsia="Times New Roman" w:hAnsi="Calibri" w:cs="Arial"/>
      <w:b/>
      <w:bCs/>
      <w:smallCaps/>
      <w:color w:val="FFFFFF"/>
      <w:kern w:val="32"/>
      <w:sz w:val="32"/>
      <w:szCs w:val="32"/>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DA28E6"/>
    <w:pPr>
      <w:spacing w:before="160" w:after="120"/>
    </w:pPr>
    <w:rPr>
      <w:smallCaps/>
    </w:rPr>
  </w:style>
  <w:style w:type="character" w:customStyle="1" w:styleId="ProposalHeading3Char">
    <w:name w:val="Proposal Heading 3 Char"/>
    <w:basedOn w:val="Heading3Char"/>
    <w:link w:val="ProposalHeading3"/>
    <w:rsid w:val="00DA28E6"/>
    <w:rPr>
      <w:rFonts w:ascii="Calibri" w:eastAsiaTheme="majorEastAsia" w:hAnsi="Calibri" w:cstheme="majorBidi"/>
      <w:b/>
      <w:bCs/>
      <w:i/>
      <w:smallCaps/>
      <w:color w:val="00549E" w:themeColor="text2"/>
      <w:sz w:val="28"/>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smallCaps/>
      <w:color w:val="00549E" w:themeColor="text2"/>
      <w:sz w:val="24"/>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D65058"/>
    <w:pPr>
      <w:numPr>
        <w:numId w:val="6"/>
      </w:numPr>
      <w:ind w:left="247" w:hanging="247"/>
    </w:pPr>
    <w:rPr>
      <w:szCs w:val="22"/>
    </w:rPr>
  </w:style>
  <w:style w:type="paragraph" w:customStyle="1" w:styleId="HSAGTableBullet2">
    <w:name w:val="HSAG Table Bullet 2"/>
    <w:basedOn w:val="HSAGTableBullet1"/>
    <w:qFormat/>
    <w:rsid w:val="00D65058"/>
    <w:pPr>
      <w:numPr>
        <w:numId w:val="7"/>
      </w:numPr>
    </w:p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99"/>
    <w:unhideWhenUsed/>
    <w:rsid w:val="002D3A64"/>
    <w:pPr>
      <w:shd w:val="clear" w:color="auto" w:fill="DFECF7"/>
      <w:tabs>
        <w:tab w:val="left" w:pos="440"/>
        <w:tab w:val="right" w:leader="dot" w:pos="12960"/>
      </w:tabs>
      <w:spacing w:before="120" w:after="0"/>
    </w:pPr>
    <w:rPr>
      <w:b/>
      <w:noProof/>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numPr>
        <w:numId w:val="8"/>
      </w:numPr>
      <w:autoSpaceDE w:val="0"/>
      <w:autoSpaceDN w:val="0"/>
      <w:adjustRightInd w:val="0"/>
      <w:spacing w:before="60" w:after="60"/>
    </w:pPr>
    <w:rPr>
      <w:rFonts w:eastAsia="Calibri"/>
      <w:sz w:val="22"/>
    </w:rPr>
  </w:style>
  <w:style w:type="numbering" w:customStyle="1" w:styleId="NoList1">
    <w:name w:val="No List1"/>
    <w:next w:val="NoList"/>
    <w:uiPriority w:val="99"/>
    <w:semiHidden/>
    <w:unhideWhenUsed/>
    <w:rsid w:val="00B13ACB"/>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9"/>
      </w:numPr>
      <w:spacing w:before="0" w:after="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uiPriority w:val="99"/>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uiPriority w:val="99"/>
    <w:rsid w:val="00B13ACB"/>
    <w:pPr>
      <w:numPr>
        <w:numId w:val="11"/>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uiPriority w:val="99"/>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10"/>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986BBF"/>
    <w:pPr>
      <w:spacing w:before="0" w:after="0"/>
      <w:ind w:left="360"/>
      <w:contextualSpacing/>
      <w:jc w:val="right"/>
    </w:pPr>
    <w:rPr>
      <w:sz w:val="18"/>
      <w:szCs w:val="18"/>
    </w:rPr>
  </w:style>
  <w:style w:type="paragraph" w:customStyle="1" w:styleId="HSAGAlphaBullet2">
    <w:name w:val="HSAG Alpha Bullet 2"/>
    <w:basedOn w:val="Normal"/>
    <w:qFormat/>
    <w:rsid w:val="00A4660F"/>
    <w:pPr>
      <w:numPr>
        <w:numId w:val="12"/>
      </w:numPr>
      <w:spacing w:before="60" w:after="60"/>
    </w:pPr>
    <w:rPr>
      <w:rFonts w:eastAsia="Times New Roman" w:cs="Times New Roman"/>
      <w:sz w:val="22"/>
    </w:rPr>
  </w:style>
  <w:style w:type="character" w:customStyle="1" w:styleId="Heading7Char">
    <w:name w:val="Heading 7 Char"/>
    <w:basedOn w:val="DefaultParagraphFont"/>
    <w:link w:val="Heading7"/>
    <w:uiPriority w:val="9"/>
    <w:rsid w:val="006D6154"/>
    <w:rPr>
      <w:rFonts w:ascii="Times New Roman" w:eastAsiaTheme="majorEastAsia" w:hAnsi="Times New Roman" w:cstheme="majorBidi"/>
      <w:i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paragraph" w:customStyle="1" w:styleId="ListNoNum-2">
    <w:name w:val="ListNoNum-2"/>
    <w:basedOn w:val="Normal"/>
    <w:link w:val="ListNoNum-2Char1"/>
    <w:rsid w:val="0044431D"/>
    <w:pPr>
      <w:tabs>
        <w:tab w:val="left" w:pos="720"/>
      </w:tabs>
      <w:spacing w:before="0" w:after="0"/>
      <w:ind w:left="720" w:hanging="360"/>
    </w:pPr>
    <w:rPr>
      <w:rFonts w:eastAsia="Times New Roman" w:cs="Times New Roman"/>
      <w:sz w:val="22"/>
      <w:szCs w:val="24"/>
    </w:rPr>
  </w:style>
  <w:style w:type="character" w:customStyle="1" w:styleId="ListNoNum-2Char1">
    <w:name w:val="ListNoNum-2 Char1"/>
    <w:basedOn w:val="DefaultParagraphFont"/>
    <w:link w:val="ListNoNum-2"/>
    <w:rsid w:val="0044431D"/>
    <w:rPr>
      <w:rFonts w:ascii="Times New Roman" w:eastAsia="Times New Roman" w:hAnsi="Times New Roman" w:cs="Times New Roman"/>
      <w:szCs w:val="24"/>
    </w:rPr>
  </w:style>
  <w:style w:type="paragraph" w:customStyle="1" w:styleId="ListNoNum">
    <w:name w:val="ListNoNum"/>
    <w:basedOn w:val="HSAGTableContracttext"/>
    <w:link w:val="ListNoNumChar1"/>
    <w:rsid w:val="00D535A3"/>
    <w:pPr>
      <w:numPr>
        <w:numId w:val="13"/>
      </w:numPr>
      <w:spacing w:before="40" w:after="40"/>
      <w:contextualSpacing w:val="0"/>
      <w:jc w:val="left"/>
    </w:pPr>
    <w:rPr>
      <w:iCs/>
      <w:sz w:val="22"/>
      <w:szCs w:val="22"/>
    </w:rPr>
  </w:style>
  <w:style w:type="character" w:customStyle="1" w:styleId="ListNoNumChar1">
    <w:name w:val="ListNoNum Char1"/>
    <w:link w:val="ListNoNum"/>
    <w:rsid w:val="00D535A3"/>
    <w:rPr>
      <w:rFonts w:ascii="Times New Roman" w:hAnsi="Times New Roman" w:cs="Times New Roman"/>
      <w:iCs/>
      <w:color w:val="000000" w:themeColor="text1"/>
    </w:rPr>
  </w:style>
  <w:style w:type="paragraph" w:customStyle="1" w:styleId="ListNoNum2">
    <w:name w:val="ListNoNum2"/>
    <w:basedOn w:val="HSAGTableContracttext"/>
    <w:qFormat/>
    <w:rsid w:val="00986BBF"/>
    <w:pPr>
      <w:numPr>
        <w:ilvl w:val="1"/>
        <w:numId w:val="13"/>
      </w:numPr>
      <w:tabs>
        <w:tab w:val="left" w:pos="1046"/>
      </w:tabs>
      <w:ind w:left="692"/>
      <w:jc w:val="left"/>
    </w:pPr>
    <w:rPr>
      <w:rFonts w:eastAsia="Times New Roman"/>
      <w:color w:val="auto"/>
      <w:sz w:val="22"/>
      <w:szCs w:val="22"/>
    </w:rPr>
  </w:style>
  <w:style w:type="paragraph" w:customStyle="1" w:styleId="ListNoNum3">
    <w:name w:val="ListNoNum3"/>
    <w:basedOn w:val="ListParagraph"/>
    <w:qFormat/>
    <w:rsid w:val="00480192"/>
    <w:pPr>
      <w:spacing w:before="20" w:after="20"/>
      <w:ind w:left="1080" w:hanging="360"/>
      <w:contextualSpacing w:val="0"/>
    </w:pPr>
    <w:rPr>
      <w:rFonts w:eastAsiaTheme="minorHAnsi"/>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A2F7A-C014-4DBD-9F36-1B1591A4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3227</Words>
  <Characters>18398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MI 2025 PIHP Compliance Review</vt:lpstr>
    </vt:vector>
  </TitlesOfParts>
  <Manager>Michigan Department of Health and Human Services</Manager>
  <Company>Michigan</Company>
  <LinksUpToDate>false</LinksUpToDate>
  <CharactersWithSpaces>21582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 2025 PIHP Compliance Review</dc:title>
  <dc:subject>Tool Standards</dc:subject>
  <dc:creator>Alicja Wierzchowska</dc:creator>
  <cp:keywords>Northern Michigan Regional Entity</cp:keywords>
  <cp:lastModifiedBy>Chris VanWagoner (NMRE)</cp:lastModifiedBy>
  <cp:revision>14</cp:revision>
  <cp:lastPrinted>2014-07-03T16:53:00Z</cp:lastPrinted>
  <dcterms:created xsi:type="dcterms:W3CDTF">2025-01-16T12:54:00Z</dcterms:created>
  <dcterms:modified xsi:type="dcterms:W3CDTF">2025-02-06T16:55:00Z</dcterms:modified>
  <cp:category>R2-NMRE_MI2025_PIHP_CR_StdVII_D1_0125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vt:lpwstr>
  </property>
  <property fmtid="{D5CDD505-2E9C-101B-9397-08002B2CF9AE}" pid="3" name="DCfR">
    <vt:lpwstr>—Draft Copy for Review—</vt:lpwstr>
  </property>
  <property fmtid="{D5CDD505-2E9C-101B-9397-08002B2CF9AE}" pid="4" name="DCfR(backup)">
    <vt:lpwstr>—Draft Copy for Review—</vt:lpwstr>
  </property>
</Properties>
</file>