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EEF0" w14:textId="77777777" w:rsidR="003C1EFE" w:rsidRDefault="003C1EFE">
      <w:pPr>
        <w:rPr>
          <w:rStyle w:val="hgkelc"/>
          <w:lang w:val="en"/>
        </w:rPr>
      </w:pPr>
    </w:p>
    <w:p w14:paraId="6E133319" w14:textId="77777777" w:rsidR="003C1EFE" w:rsidRDefault="003C1EFE">
      <w:pPr>
        <w:rPr>
          <w:rStyle w:val="hgkelc"/>
          <w:lang w:val="en"/>
        </w:rPr>
      </w:pPr>
    </w:p>
    <w:p w14:paraId="1110A96A" w14:textId="77777777" w:rsidR="003C1EFE" w:rsidRPr="00E842D7" w:rsidRDefault="003C1EFE">
      <w:pPr>
        <w:rPr>
          <w:rStyle w:val="hgkelc"/>
          <w:lang w:val="en"/>
        </w:rPr>
      </w:pPr>
    </w:p>
    <w:p w14:paraId="2677C268" w14:textId="77777777" w:rsidR="00E842D7" w:rsidRDefault="00E842D7" w:rsidP="00866372">
      <w:pPr>
        <w:spacing w:after="0" w:line="240" w:lineRule="auto"/>
        <w:textAlignment w:val="baseline"/>
        <w:rPr>
          <w:rFonts w:eastAsiaTheme="minorEastAsia" w:hAnsi="Arial"/>
          <w:color w:val="000000" w:themeColor="text1"/>
        </w:rPr>
      </w:pPr>
      <w:r w:rsidRPr="00E842D7">
        <w:rPr>
          <w:rFonts w:eastAsiaTheme="minorEastAsia" w:hAnsi="Arial"/>
          <w:b/>
          <w:bCs/>
          <w:color w:val="000000" w:themeColor="text1"/>
          <w:u w:val="single"/>
        </w:rPr>
        <w:t>READING STARTER KIT</w:t>
      </w:r>
      <w:r w:rsidRPr="00E842D7">
        <w:rPr>
          <w:rFonts w:eastAsiaTheme="minorEastAsia" w:hAnsi="Arial"/>
          <w:color w:val="000000" w:themeColor="text1"/>
        </w:rPr>
        <w:t xml:space="preserve">: </w:t>
      </w:r>
    </w:p>
    <w:p w14:paraId="467DFD4C" w14:textId="77777777" w:rsidR="00866372" w:rsidRPr="00E842D7" w:rsidRDefault="00866372" w:rsidP="00866372">
      <w:pPr>
        <w:spacing w:after="0" w:line="240" w:lineRule="auto"/>
        <w:textAlignment w:val="baseline"/>
        <w:rPr>
          <w:color w:val="0099CC"/>
        </w:rPr>
      </w:pPr>
    </w:p>
    <w:p w14:paraId="0261C5BC" w14:textId="625190C3" w:rsidR="006D7351" w:rsidRPr="003216E7" w:rsidRDefault="00E842D7" w:rsidP="00866372">
      <w:pPr>
        <w:spacing w:after="0" w:line="240" w:lineRule="auto"/>
        <w:rPr>
          <w:b/>
          <w:bCs/>
          <w:u w:val="single"/>
        </w:rPr>
      </w:pPr>
      <w:r w:rsidRPr="00E842D7">
        <w:rPr>
          <w:rFonts w:eastAsiaTheme="minorEastAsia" w:hAnsi="Arial"/>
          <w:color w:val="000000" w:themeColor="text1"/>
        </w:rPr>
        <w:t>A. The CMH General Fund Contract</w:t>
      </w:r>
    </w:p>
    <w:p w14:paraId="7BEB6262" w14:textId="6FAC5D61" w:rsidR="006D7351" w:rsidRPr="00D94614" w:rsidRDefault="001433F2" w:rsidP="00866372">
      <w:pPr>
        <w:spacing w:after="0" w:line="240" w:lineRule="auto"/>
        <w:rPr>
          <w:color w:val="0070C0"/>
          <w:sz w:val="20"/>
          <w:szCs w:val="20"/>
        </w:rPr>
      </w:pPr>
      <w:hyperlink r:id="rId8" w:history="1">
        <w:r w:rsidRPr="001614DB">
          <w:rPr>
            <w:rStyle w:val="Hyperlink"/>
            <w:sz w:val="20"/>
            <w:szCs w:val="20"/>
          </w:rPr>
          <w:t>https://www.michigan.gov/mdhhs/keep-mi-healthy/mentalhealth/mentalhealth/cmhsp</w:t>
        </w:r>
      </w:hyperlink>
    </w:p>
    <w:p w14:paraId="5B69DEAE" w14:textId="102A4670" w:rsidR="00E842D7" w:rsidRPr="00E842D7" w:rsidRDefault="00E842D7" w:rsidP="00866372">
      <w:pPr>
        <w:pStyle w:val="NormalWeb"/>
        <w:spacing w:before="0" w:beforeAutospacing="0" w:after="0" w:afterAutospacing="0"/>
        <w:textAlignment w:val="baseline"/>
        <w:rPr>
          <w:sz w:val="22"/>
          <w:szCs w:val="22"/>
        </w:rPr>
      </w:pPr>
    </w:p>
    <w:p w14:paraId="4E610571" w14:textId="14B2EF83" w:rsidR="00AB1305" w:rsidRPr="00D94614" w:rsidRDefault="00E842D7" w:rsidP="00866372">
      <w:pPr>
        <w:spacing w:after="0" w:line="240" w:lineRule="auto"/>
        <w:rPr>
          <w:i/>
          <w:iCs/>
          <w:color w:val="FF0000"/>
        </w:rPr>
      </w:pPr>
      <w:r w:rsidRPr="00E842D7">
        <w:rPr>
          <w:rFonts w:eastAsiaTheme="minorEastAsia" w:hAnsi="Arial"/>
          <w:color w:val="000000" w:themeColor="text1"/>
        </w:rPr>
        <w:t>B. The PIHP Medicaid Contract</w:t>
      </w:r>
    </w:p>
    <w:p w14:paraId="7B1AA62D" w14:textId="32FDC73F" w:rsidR="00AB1305" w:rsidRPr="00D94614" w:rsidRDefault="001433F2" w:rsidP="00866372">
      <w:pPr>
        <w:spacing w:after="0" w:line="240" w:lineRule="auto"/>
        <w:rPr>
          <w:sz w:val="20"/>
          <w:szCs w:val="20"/>
        </w:rPr>
      </w:pPr>
      <w:hyperlink r:id="rId9" w:history="1">
        <w:r w:rsidRPr="001614DB">
          <w:rPr>
            <w:rStyle w:val="Hyperlink"/>
            <w:sz w:val="20"/>
            <w:szCs w:val="20"/>
          </w:rPr>
          <w:t>https://www.michigan.gov/mdhhs/doing-business/contractor</w:t>
        </w:r>
      </w:hyperlink>
    </w:p>
    <w:p w14:paraId="07909D52" w14:textId="4865FC4A" w:rsidR="00E842D7" w:rsidRPr="00E842D7" w:rsidRDefault="00E842D7" w:rsidP="00866372">
      <w:pPr>
        <w:pStyle w:val="NormalWeb"/>
        <w:spacing w:before="0" w:beforeAutospacing="0" w:after="0" w:afterAutospacing="0"/>
        <w:textAlignment w:val="baseline"/>
        <w:rPr>
          <w:sz w:val="22"/>
          <w:szCs w:val="22"/>
        </w:rPr>
      </w:pPr>
    </w:p>
    <w:p w14:paraId="6D4D1687" w14:textId="77CE7380" w:rsidR="001433F2" w:rsidRDefault="00E842D7" w:rsidP="00866372">
      <w:pPr>
        <w:spacing w:after="0" w:line="240" w:lineRule="auto"/>
        <w:rPr>
          <w:rFonts w:cstheme="minorHAnsi"/>
          <w:b/>
          <w:bCs/>
          <w:color w:val="000000" w:themeColor="text1"/>
          <w:u w:val="single"/>
        </w:rPr>
      </w:pPr>
      <w:r w:rsidRPr="00E842D7">
        <w:rPr>
          <w:rFonts w:eastAsiaTheme="minorEastAsia" w:hAnsi="Arial"/>
          <w:color w:val="000000" w:themeColor="text1"/>
        </w:rPr>
        <w:t>C. Medicaid Provider Manual (start with BH section)</w:t>
      </w:r>
    </w:p>
    <w:p w14:paraId="41661C8C" w14:textId="4DE8D07D" w:rsidR="001433F2" w:rsidRPr="00D94614" w:rsidRDefault="001433F2" w:rsidP="00866372">
      <w:pPr>
        <w:spacing w:after="0" w:line="240" w:lineRule="auto"/>
        <w:rPr>
          <w:rFonts w:cstheme="minorHAnsi"/>
          <w:color w:val="000000" w:themeColor="text1"/>
          <w:sz w:val="20"/>
          <w:szCs w:val="20"/>
        </w:rPr>
      </w:pPr>
      <w:hyperlink r:id="rId10" w:history="1">
        <w:r w:rsidRPr="001614DB">
          <w:rPr>
            <w:rStyle w:val="Hyperlink"/>
            <w:rFonts w:cstheme="minorHAnsi"/>
            <w:sz w:val="20"/>
            <w:szCs w:val="20"/>
          </w:rPr>
          <w:t>https://www.michigan.gov/mdhhs/doing-business/providers/providers/medicaid/policyforms/medicaid-provider-manual</w:t>
        </w:r>
      </w:hyperlink>
    </w:p>
    <w:p w14:paraId="746C10E2" w14:textId="77777777" w:rsidR="001433F2" w:rsidRDefault="001433F2"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p>
    <w:p w14:paraId="7E4A4619" w14:textId="5EA82A4F" w:rsidR="00E842D7" w:rsidRDefault="00E842D7"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sidRPr="00E842D7">
        <w:rPr>
          <w:rFonts w:asciiTheme="minorHAnsi" w:eastAsiaTheme="minorEastAsia" w:hAnsi="Arial" w:cstheme="minorBidi"/>
          <w:color w:val="000000" w:themeColor="text1"/>
          <w:sz w:val="22"/>
          <w:szCs w:val="22"/>
        </w:rPr>
        <w:t>D. Chapter 2 Mental Health Code (good place to start)</w:t>
      </w:r>
    </w:p>
    <w:p w14:paraId="0D016306" w14:textId="4DA3FA61" w:rsidR="001433F2" w:rsidRDefault="007710FF" w:rsidP="00866372">
      <w:pPr>
        <w:pStyle w:val="NormalWeb"/>
        <w:spacing w:before="0" w:beforeAutospacing="0" w:after="0" w:afterAutospacing="0"/>
        <w:textAlignment w:val="baseline"/>
        <w:rPr>
          <w:sz w:val="22"/>
          <w:szCs w:val="22"/>
        </w:rPr>
      </w:pPr>
      <w:hyperlink r:id="rId11" w:history="1">
        <w:r w:rsidRPr="001614DB">
          <w:rPr>
            <w:rStyle w:val="Hyperlink"/>
            <w:sz w:val="22"/>
            <w:szCs w:val="22"/>
          </w:rPr>
          <w:t>https://www.legislature.mi.gov/(S(fl0xh2rkacflj3utyjkpvw45))/documents/mcl/pdf/mcl-258-1974-2.pdf</w:t>
        </w:r>
      </w:hyperlink>
    </w:p>
    <w:p w14:paraId="07AE740F" w14:textId="77777777" w:rsidR="007710FF" w:rsidRPr="00E842D7" w:rsidRDefault="007710FF" w:rsidP="00866372">
      <w:pPr>
        <w:pStyle w:val="NormalWeb"/>
        <w:spacing w:before="0" w:beforeAutospacing="0" w:after="0" w:afterAutospacing="0"/>
        <w:textAlignment w:val="baseline"/>
        <w:rPr>
          <w:sz w:val="22"/>
          <w:szCs w:val="22"/>
        </w:rPr>
      </w:pPr>
    </w:p>
    <w:p w14:paraId="02702EA3" w14:textId="0A37FEDD" w:rsidR="00E842D7" w:rsidRDefault="00E842D7"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sidRPr="00E842D7">
        <w:rPr>
          <w:rFonts w:asciiTheme="minorHAnsi" w:eastAsiaTheme="minorEastAsia" w:hAnsi="Arial" w:cstheme="minorBidi"/>
          <w:color w:val="000000" w:themeColor="text1"/>
          <w:sz w:val="22"/>
          <w:szCs w:val="22"/>
        </w:rPr>
        <w:t>E. CMH Administrative Rules R 330.2005-10099</w:t>
      </w:r>
    </w:p>
    <w:p w14:paraId="276DF8B6" w14:textId="577DF28F" w:rsidR="00485DB7" w:rsidRDefault="00095583" w:rsidP="00866372">
      <w:pPr>
        <w:pStyle w:val="NormalWeb"/>
        <w:spacing w:before="0" w:beforeAutospacing="0" w:after="0" w:afterAutospacing="0"/>
        <w:textAlignment w:val="baseline"/>
        <w:rPr>
          <w:sz w:val="22"/>
          <w:szCs w:val="22"/>
        </w:rPr>
      </w:pPr>
      <w:hyperlink r:id="rId12" w:history="1">
        <w:r w:rsidRPr="001614DB">
          <w:rPr>
            <w:rStyle w:val="Hyperlink"/>
            <w:sz w:val="22"/>
            <w:szCs w:val="22"/>
          </w:rPr>
          <w:t>https://www.michigan.gov/-/media/Project/Websites/mdhhs/Folder3/Folder96/Folder2/Folder196/Folder1/Folder296/Administrative_Rules.pdf?rev=631ae5763c904b87b36e54ae238a141a</w:t>
        </w:r>
      </w:hyperlink>
    </w:p>
    <w:p w14:paraId="36A19104" w14:textId="77777777" w:rsidR="00095583" w:rsidRPr="00E842D7" w:rsidRDefault="00095583" w:rsidP="00866372">
      <w:pPr>
        <w:pStyle w:val="NormalWeb"/>
        <w:spacing w:before="0" w:beforeAutospacing="0" w:after="0" w:afterAutospacing="0"/>
        <w:textAlignment w:val="baseline"/>
        <w:rPr>
          <w:sz w:val="22"/>
          <w:szCs w:val="22"/>
        </w:rPr>
      </w:pPr>
    </w:p>
    <w:p w14:paraId="24B9D8F1" w14:textId="5BE9A5E7" w:rsidR="00E842D7" w:rsidRDefault="00E842D7"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sidRPr="00E842D7">
        <w:rPr>
          <w:rFonts w:asciiTheme="minorHAnsi" w:eastAsiaTheme="minorEastAsia" w:hAnsi="Arial" w:cstheme="minorBidi"/>
          <w:color w:val="000000" w:themeColor="text1"/>
          <w:sz w:val="22"/>
          <w:szCs w:val="22"/>
        </w:rPr>
        <w:t>F. 2 CFR 200 (including definitions)</w:t>
      </w:r>
    </w:p>
    <w:p w14:paraId="4CD6DAD1" w14:textId="1BCA98BF" w:rsidR="00095583" w:rsidRDefault="00A34438" w:rsidP="00866372">
      <w:pPr>
        <w:pStyle w:val="NormalWeb"/>
        <w:spacing w:before="0" w:beforeAutospacing="0" w:after="0" w:afterAutospacing="0"/>
        <w:textAlignment w:val="baseline"/>
        <w:rPr>
          <w:sz w:val="22"/>
          <w:szCs w:val="22"/>
        </w:rPr>
      </w:pPr>
      <w:hyperlink r:id="rId13" w:history="1">
        <w:r w:rsidRPr="001614DB">
          <w:rPr>
            <w:rStyle w:val="Hyperlink"/>
            <w:sz w:val="22"/>
            <w:szCs w:val="22"/>
          </w:rPr>
          <w:t>https://www.ecfr.gov/current/title-2/subtitle-A/chapter-II/part-200</w:t>
        </w:r>
      </w:hyperlink>
    </w:p>
    <w:p w14:paraId="34E9AEF6" w14:textId="77777777" w:rsidR="00A34438" w:rsidRPr="00E842D7" w:rsidRDefault="00A34438" w:rsidP="00866372">
      <w:pPr>
        <w:pStyle w:val="NormalWeb"/>
        <w:spacing w:before="0" w:beforeAutospacing="0" w:after="0" w:afterAutospacing="0"/>
        <w:textAlignment w:val="baseline"/>
        <w:rPr>
          <w:sz w:val="22"/>
          <w:szCs w:val="22"/>
        </w:rPr>
      </w:pPr>
    </w:p>
    <w:p w14:paraId="6E8E4A91" w14:textId="20603FA0" w:rsidR="00E842D7" w:rsidRDefault="00E842D7"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sidRPr="00E842D7">
        <w:rPr>
          <w:rFonts w:asciiTheme="minorHAnsi" w:eastAsiaTheme="minorEastAsia" w:hAnsi="Arial" w:cstheme="minorBidi"/>
          <w:color w:val="000000" w:themeColor="text1"/>
          <w:sz w:val="22"/>
          <w:szCs w:val="22"/>
        </w:rPr>
        <w:t>G. 42 CFR part 431, 433, 440, 457, and 495 [CMS 2393-p] RIN 0938-AT50 Medicaid Fiscal Accountability Regulations.</w:t>
      </w:r>
      <w:r w:rsidR="005B7555">
        <w:rPr>
          <w:rFonts w:asciiTheme="minorHAnsi" w:eastAsiaTheme="minorEastAsia" w:hAnsi="Arial" w:cstheme="minorBidi"/>
          <w:color w:val="000000" w:themeColor="text1"/>
          <w:sz w:val="22"/>
          <w:szCs w:val="22"/>
        </w:rPr>
        <w:t xml:space="preserve"> </w:t>
      </w:r>
    </w:p>
    <w:p w14:paraId="646A136B" w14:textId="0EA79201" w:rsidR="005B7555" w:rsidRDefault="00EB616F"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hyperlink r:id="rId14" w:history="1">
        <w:r w:rsidRPr="001614DB">
          <w:rPr>
            <w:rStyle w:val="Hyperlink"/>
            <w:rFonts w:asciiTheme="minorHAnsi" w:eastAsiaTheme="minorEastAsia" w:hAnsi="Arial" w:cstheme="minorBidi"/>
            <w:sz w:val="22"/>
            <w:szCs w:val="22"/>
          </w:rPr>
          <w:t>https://www.govinfo.gov/content/pkg/FR-2016-05-06/pdf/2016-09581.pdf</w:t>
        </w:r>
      </w:hyperlink>
    </w:p>
    <w:p w14:paraId="0A2928FC" w14:textId="77777777" w:rsidR="00880AFD" w:rsidRDefault="00880AFD"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p>
    <w:p w14:paraId="6213B0BC" w14:textId="681607A3" w:rsidR="001A7737" w:rsidRDefault="001A7737"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Pr>
          <w:rFonts w:asciiTheme="minorHAnsi" w:eastAsiaTheme="minorEastAsia" w:hAnsi="Arial" w:cstheme="minorBidi"/>
          <w:color w:val="000000" w:themeColor="text1"/>
          <w:sz w:val="22"/>
          <w:szCs w:val="22"/>
        </w:rPr>
        <w:t>H. State Plan Amendment</w:t>
      </w:r>
      <w:r w:rsidR="00880AFD">
        <w:rPr>
          <w:rFonts w:asciiTheme="minorHAnsi" w:eastAsiaTheme="minorEastAsia" w:hAnsi="Arial" w:cstheme="minorBidi"/>
          <w:color w:val="000000" w:themeColor="text1"/>
          <w:sz w:val="22"/>
          <w:szCs w:val="22"/>
        </w:rPr>
        <w:t xml:space="preserve"> </w:t>
      </w:r>
    </w:p>
    <w:p w14:paraId="397CC803" w14:textId="2464F5A6" w:rsidR="00880AFD" w:rsidRDefault="00353A76"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hyperlink r:id="rId15" w:history="1">
        <w:r w:rsidRPr="001614DB">
          <w:rPr>
            <w:rStyle w:val="Hyperlink"/>
            <w:rFonts w:asciiTheme="minorHAnsi" w:eastAsiaTheme="minorEastAsia" w:hAnsi="Arial" w:cstheme="minorBidi"/>
            <w:sz w:val="22"/>
            <w:szCs w:val="22"/>
          </w:rPr>
          <w:t>https://www.mdch.state.mi.us/dch-medicaid/manuals/MichiganStatePlan/MichiganStatePlan.pdf</w:t>
        </w:r>
      </w:hyperlink>
    </w:p>
    <w:p w14:paraId="7040A743" w14:textId="77777777" w:rsidR="00353A76" w:rsidRDefault="00353A76"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p>
    <w:p w14:paraId="077224E2" w14:textId="3357882D" w:rsidR="00353A76" w:rsidRDefault="00353A76"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Pr>
          <w:rFonts w:asciiTheme="minorHAnsi" w:eastAsiaTheme="minorEastAsia" w:hAnsi="Arial" w:cstheme="minorBidi"/>
          <w:color w:val="000000" w:themeColor="text1"/>
          <w:sz w:val="22"/>
          <w:szCs w:val="22"/>
        </w:rPr>
        <w:t>I. Michigan Waivers</w:t>
      </w:r>
    </w:p>
    <w:p w14:paraId="1722549A" w14:textId="41A20480" w:rsidR="00353A76" w:rsidRDefault="00C14168"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hyperlink r:id="rId16" w:anchor="content" w:history="1">
        <w:r w:rsidRPr="001614DB">
          <w:rPr>
            <w:rStyle w:val="Hyperlink"/>
            <w:rFonts w:asciiTheme="minorHAnsi" w:eastAsiaTheme="minorEastAsia" w:hAnsi="Arial" w:cstheme="minorBidi"/>
            <w:sz w:val="22"/>
            <w:szCs w:val="22"/>
          </w:rPr>
          <w:t>https://www.medicaid.gov/medicaid/section-1115-demo/demonstration-and-waiver-list/index.html?f%5B0%5D=waiver_state_facet%3A806#content</w:t>
        </w:r>
      </w:hyperlink>
    </w:p>
    <w:p w14:paraId="619399C7" w14:textId="77777777" w:rsidR="00C14168" w:rsidRDefault="00C14168"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p>
    <w:p w14:paraId="77704FB3" w14:textId="53AF8088" w:rsidR="002F2317" w:rsidRDefault="002F2317"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Pr>
          <w:rFonts w:asciiTheme="minorHAnsi" w:eastAsiaTheme="minorEastAsia" w:hAnsi="Arial" w:cstheme="minorBidi"/>
          <w:color w:val="000000" w:themeColor="text1"/>
          <w:sz w:val="22"/>
          <w:szCs w:val="22"/>
        </w:rPr>
        <w:t>J. Federal Contracting</w:t>
      </w:r>
    </w:p>
    <w:p w14:paraId="7183F7EF" w14:textId="0B9EE6D4" w:rsidR="00073A03" w:rsidRDefault="00073A03" w:rsidP="00866372">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hyperlink r:id="rId17" w:history="1">
        <w:r w:rsidRPr="001614DB">
          <w:rPr>
            <w:rStyle w:val="Hyperlink"/>
            <w:rFonts w:asciiTheme="minorHAnsi" w:eastAsiaTheme="minorEastAsia" w:hAnsi="Arial" w:cstheme="minorBidi"/>
            <w:sz w:val="22"/>
            <w:szCs w:val="22"/>
          </w:rPr>
          <w:t>https://www.acquisition.gov/browse/index/far</w:t>
        </w:r>
      </w:hyperlink>
    </w:p>
    <w:p w14:paraId="2A0B770A" w14:textId="675EB6F5" w:rsidR="00AA15E0" w:rsidRDefault="00AA15E0">
      <w:pPr>
        <w:rPr>
          <w:rFonts w:eastAsiaTheme="minorEastAsia" w:hAnsi="Arial"/>
          <w:color w:val="000000" w:themeColor="text1"/>
        </w:rPr>
      </w:pPr>
      <w:r>
        <w:rPr>
          <w:rFonts w:eastAsiaTheme="minorEastAsia" w:hAnsi="Arial"/>
          <w:color w:val="000000" w:themeColor="text1"/>
        </w:rPr>
        <w:br w:type="page"/>
      </w:r>
    </w:p>
    <w:p w14:paraId="379DCB64" w14:textId="473E2D55" w:rsidR="00073A03" w:rsidRDefault="00BA6796" w:rsidP="00AA15E0">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Pr>
          <w:rFonts w:asciiTheme="minorHAnsi" w:eastAsiaTheme="minorEastAsia" w:hAnsi="Arial" w:cstheme="minorBidi"/>
          <w:noProof/>
          <w:color w:val="000000" w:themeColor="text1"/>
          <w:sz w:val="22"/>
          <w:szCs w:val="22"/>
        </w:rPr>
        <w:lastRenderedPageBreak/>
        <w:drawing>
          <wp:inline distT="0" distB="0" distL="0" distR="0" wp14:anchorId="5FF7D2FF" wp14:editId="07F46E75">
            <wp:extent cx="3133725" cy="4029710"/>
            <wp:effectExtent l="0" t="0" r="9525" b="8890"/>
            <wp:docPr id="81704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3725" cy="4029710"/>
                    </a:xfrm>
                    <a:prstGeom prst="rect">
                      <a:avLst/>
                    </a:prstGeom>
                    <a:noFill/>
                  </pic:spPr>
                </pic:pic>
              </a:graphicData>
            </a:graphic>
          </wp:inline>
        </w:drawing>
      </w:r>
    </w:p>
    <w:p w14:paraId="7AD5E0ED" w14:textId="77777777" w:rsidR="00BA6796" w:rsidRDefault="00BA6796" w:rsidP="00AA15E0">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p>
    <w:p w14:paraId="297A5A41" w14:textId="6972EA17" w:rsidR="00BA6796" w:rsidRDefault="00BA6796" w:rsidP="00AA15E0">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Pr>
          <w:rFonts w:asciiTheme="minorHAnsi" w:eastAsiaTheme="minorEastAsia" w:hAnsi="Arial" w:cstheme="minorBidi"/>
          <w:color w:val="000000" w:themeColor="text1"/>
          <w:sz w:val="22"/>
          <w:szCs w:val="22"/>
        </w:rPr>
        <w:t>Don</w:t>
      </w:r>
      <w:r>
        <w:rPr>
          <w:rFonts w:asciiTheme="minorHAnsi" w:eastAsiaTheme="minorEastAsia" w:hAnsi="Arial" w:cstheme="minorBidi"/>
          <w:color w:val="000000" w:themeColor="text1"/>
          <w:sz w:val="22"/>
          <w:szCs w:val="22"/>
        </w:rPr>
        <w:t>’</w:t>
      </w:r>
      <w:r>
        <w:rPr>
          <w:rFonts w:asciiTheme="minorHAnsi" w:eastAsiaTheme="minorEastAsia" w:hAnsi="Arial" w:cstheme="minorBidi"/>
          <w:color w:val="000000" w:themeColor="text1"/>
          <w:sz w:val="22"/>
          <w:szCs w:val="22"/>
        </w:rPr>
        <w:t xml:space="preserve">t be this guy: </w:t>
      </w:r>
      <w:r w:rsidR="0069735E">
        <w:rPr>
          <w:rFonts w:asciiTheme="minorHAnsi" w:eastAsiaTheme="minorEastAsia" w:hAnsi="Arial" w:cstheme="minorBidi"/>
          <w:color w:val="000000" w:themeColor="text1"/>
          <w:sz w:val="22"/>
          <w:szCs w:val="22"/>
        </w:rPr>
        <w:t>Spiro Agnew</w:t>
      </w:r>
    </w:p>
    <w:p w14:paraId="647399AE" w14:textId="77777777" w:rsidR="003C1F4F" w:rsidRDefault="003C1F4F" w:rsidP="00AA15E0">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p>
    <w:p w14:paraId="1419562B" w14:textId="5D492064" w:rsidR="003C1F4F" w:rsidRPr="003C1F4F" w:rsidRDefault="003C1F4F" w:rsidP="00AA15E0">
      <w:pPr>
        <w:pStyle w:val="NormalWeb"/>
        <w:spacing w:before="0" w:beforeAutospacing="0" w:after="0" w:afterAutospacing="0"/>
        <w:textAlignment w:val="baseline"/>
        <w:rPr>
          <w:rFonts w:asciiTheme="minorHAnsi" w:eastAsiaTheme="majorEastAsia" w:hAnsiTheme="minorHAnsi" w:cstheme="minorHAnsi"/>
          <w:caps/>
          <w:color w:val="000000" w:themeColor="text1"/>
          <w:kern w:val="24"/>
          <w:sz w:val="22"/>
          <w:szCs w:val="22"/>
        </w:rPr>
      </w:pPr>
      <w:r w:rsidRPr="003C1F4F">
        <w:rPr>
          <w:rFonts w:asciiTheme="minorHAnsi" w:eastAsiaTheme="majorEastAsia" w:hAnsiTheme="minorHAnsi" w:cstheme="minorHAnsi"/>
          <w:caps/>
          <w:color w:val="000000" w:themeColor="text1"/>
          <w:kern w:val="24"/>
          <w:sz w:val="22"/>
          <w:szCs w:val="22"/>
        </w:rPr>
        <w:t xml:space="preserve">In 1973, Agnew Was Investigated by the United State Attorney for the District of Maryland on Suspicion of Criminal Conspiracy, bribery, extortion, and Tax Fraud. </w:t>
      </w:r>
      <w:r w:rsidRPr="003C1F4F">
        <w:rPr>
          <w:rFonts w:asciiTheme="minorHAnsi" w:eastAsiaTheme="majorEastAsia" w:hAnsiTheme="minorHAnsi" w:cstheme="minorHAnsi"/>
          <w:caps/>
          <w:color w:val="000000" w:themeColor="text1"/>
          <w:kern w:val="24"/>
          <w:sz w:val="22"/>
          <w:szCs w:val="22"/>
        </w:rPr>
        <w:br/>
      </w:r>
      <w:r w:rsidRPr="003C1F4F">
        <w:rPr>
          <w:rFonts w:asciiTheme="minorHAnsi" w:eastAsiaTheme="majorEastAsia" w:hAnsiTheme="minorHAnsi" w:cstheme="minorHAnsi"/>
          <w:caps/>
          <w:color w:val="000000" w:themeColor="text1"/>
          <w:kern w:val="24"/>
          <w:sz w:val="22"/>
          <w:szCs w:val="22"/>
        </w:rPr>
        <w:br/>
        <w:t>Agnew took Kickbacks from contractors during his time as Baltimore county executive and governor of Maryland.</w:t>
      </w:r>
    </w:p>
    <w:p w14:paraId="4A8E3B4E" w14:textId="77777777" w:rsidR="003C1F4F" w:rsidRDefault="003C1F4F" w:rsidP="00AA15E0">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p>
    <w:p w14:paraId="73EDBB27" w14:textId="504B310A" w:rsidR="0048727D" w:rsidRDefault="0048727D" w:rsidP="00AA15E0">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r>
        <w:rPr>
          <w:rFonts w:asciiTheme="minorHAnsi" w:eastAsiaTheme="minorEastAsia" w:hAnsi="Arial" w:cstheme="minorBidi"/>
          <w:color w:val="000000" w:themeColor="text1"/>
          <w:sz w:val="22"/>
          <w:szCs w:val="22"/>
        </w:rPr>
        <w:t>Federally Allowed Types of Procurement</w:t>
      </w:r>
    </w:p>
    <w:p w14:paraId="30796255" w14:textId="6BA440A8" w:rsidR="0048727D" w:rsidRDefault="006C033D" w:rsidP="00AA15E0">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hyperlink r:id="rId19" w:anchor="FAR_Subpart_6_3" w:history="1">
        <w:r w:rsidRPr="001614DB">
          <w:rPr>
            <w:rStyle w:val="Hyperlink"/>
            <w:rFonts w:asciiTheme="minorHAnsi" w:eastAsiaTheme="minorEastAsia" w:hAnsi="Arial" w:cstheme="minorBidi"/>
            <w:sz w:val="22"/>
            <w:szCs w:val="22"/>
          </w:rPr>
          <w:t>https://www.acquisition.gov/far/part-6#FAR_Subpart_6_3</w:t>
        </w:r>
      </w:hyperlink>
    </w:p>
    <w:p w14:paraId="3E20E0F0" w14:textId="77777777" w:rsidR="006C033D" w:rsidRDefault="006C033D" w:rsidP="00AA15E0">
      <w:pPr>
        <w:pStyle w:val="NormalWeb"/>
        <w:spacing w:before="0" w:beforeAutospacing="0" w:after="0" w:afterAutospacing="0"/>
        <w:textAlignment w:val="baseline"/>
        <w:rPr>
          <w:rFonts w:asciiTheme="minorHAnsi" w:eastAsiaTheme="minorEastAsia" w:hAnsi="Arial" w:cstheme="minorBidi"/>
          <w:color w:val="000000" w:themeColor="text1"/>
          <w:sz w:val="22"/>
          <w:szCs w:val="22"/>
        </w:rPr>
      </w:pPr>
    </w:p>
    <w:p w14:paraId="41BD90C7" w14:textId="77777777" w:rsidR="006C033D" w:rsidRDefault="006C033D" w:rsidP="00AA15E0">
      <w:pPr>
        <w:spacing w:after="0" w:line="240" w:lineRule="auto"/>
        <w:outlineLvl w:val="1"/>
        <w:rPr>
          <w:rFonts w:eastAsia="Times New Roman" w:cstheme="minorHAnsi"/>
          <w:b/>
          <w:bCs/>
        </w:rPr>
      </w:pPr>
      <w:r w:rsidRPr="006C033D">
        <w:rPr>
          <w:rFonts w:eastAsia="Times New Roman" w:cstheme="minorHAnsi"/>
          <w:b/>
          <w:bCs/>
        </w:rPr>
        <w:t>Full and Open Competition</w:t>
      </w:r>
    </w:p>
    <w:p w14:paraId="629062AF" w14:textId="77777777" w:rsidR="00AA15E0" w:rsidRPr="006C033D" w:rsidRDefault="00AA15E0" w:rsidP="00AA15E0">
      <w:pPr>
        <w:spacing w:after="0" w:line="240" w:lineRule="auto"/>
        <w:outlineLvl w:val="1"/>
        <w:rPr>
          <w:rFonts w:eastAsia="Times New Roman" w:cstheme="minorHAnsi"/>
          <w:b/>
          <w:bCs/>
        </w:rPr>
      </w:pPr>
    </w:p>
    <w:p w14:paraId="26CFB533" w14:textId="77777777" w:rsidR="00B35AE1" w:rsidRDefault="00B35AE1" w:rsidP="006325A2">
      <w:pPr>
        <w:spacing w:after="0" w:line="240" w:lineRule="auto"/>
        <w:outlineLvl w:val="1"/>
        <w:rPr>
          <w:rFonts w:eastAsia="Times New Roman" w:cstheme="minorHAnsi"/>
          <w:b/>
          <w:bCs/>
        </w:rPr>
      </w:pPr>
      <w:r w:rsidRPr="00B35AE1">
        <w:rPr>
          <w:rFonts w:eastAsia="Times New Roman" w:cstheme="minorHAnsi"/>
          <w:b/>
          <w:bCs/>
        </w:rPr>
        <w:t>Full and Open Competition After Exclusion of Sources</w:t>
      </w:r>
    </w:p>
    <w:p w14:paraId="07113726" w14:textId="162F196F" w:rsidR="006325A2" w:rsidRPr="006325A2" w:rsidRDefault="006325A2" w:rsidP="006325A2">
      <w:pPr>
        <w:spacing w:after="0" w:line="240" w:lineRule="auto"/>
        <w:rPr>
          <w:rFonts w:ascii="Times New Roman" w:eastAsia="Times New Roman" w:hAnsi="Times New Roman" w:cs="Times New Roman"/>
          <w:sz w:val="24"/>
          <w:szCs w:val="24"/>
        </w:rPr>
      </w:pPr>
      <w:r w:rsidRPr="006325A2">
        <w:rPr>
          <w:rFonts w:ascii="Times New Roman" w:eastAsia="Times New Roman" w:hAnsi="Times New Roman" w:cs="Times New Roman"/>
          <w:sz w:val="24"/>
          <w:szCs w:val="24"/>
        </w:rPr>
        <w:t xml:space="preserve">policies and procedures for providing for </w:t>
      </w:r>
      <w:r w:rsidRPr="006325A2">
        <w:rPr>
          <w:rFonts w:ascii="Times New Roman" w:eastAsia="Times New Roman" w:hAnsi="Times New Roman" w:cs="Times New Roman"/>
          <w:i/>
          <w:iCs/>
          <w:sz w:val="24"/>
          <w:szCs w:val="24"/>
        </w:rPr>
        <w:t>full and open competition</w:t>
      </w:r>
      <w:r w:rsidRPr="006325A2">
        <w:rPr>
          <w:rFonts w:ascii="Times New Roman" w:eastAsia="Times New Roman" w:hAnsi="Times New Roman" w:cs="Times New Roman"/>
          <w:sz w:val="24"/>
          <w:szCs w:val="24"/>
        </w:rPr>
        <w:t xml:space="preserve"> after excluding one or more sources.</w:t>
      </w:r>
    </w:p>
    <w:p w14:paraId="3A7D5198" w14:textId="0319F741" w:rsidR="006325A2" w:rsidRPr="006325A2" w:rsidRDefault="006325A2" w:rsidP="006325A2">
      <w:pPr>
        <w:spacing w:after="0" w:line="240" w:lineRule="auto"/>
        <w:outlineLvl w:val="2"/>
        <w:rPr>
          <w:rFonts w:eastAsia="Times New Roman" w:cstheme="minorHAnsi"/>
          <w:b/>
          <w:bCs/>
        </w:rPr>
      </w:pPr>
      <w:r w:rsidRPr="006325A2">
        <w:rPr>
          <w:rFonts w:eastAsia="Times New Roman" w:cstheme="minorHAnsi"/>
          <w:b/>
          <w:bCs/>
        </w:rPr>
        <w:t>Policy.</w:t>
      </w:r>
    </w:p>
    <w:p w14:paraId="74B0152C" w14:textId="55AE3C56" w:rsidR="006325A2" w:rsidRPr="006325A2" w:rsidRDefault="006325A2" w:rsidP="006325A2">
      <w:pPr>
        <w:spacing w:after="0" w:line="240" w:lineRule="auto"/>
        <w:rPr>
          <w:rFonts w:eastAsia="Times New Roman" w:cstheme="minorHAnsi"/>
        </w:rPr>
      </w:pPr>
      <w:r w:rsidRPr="006325A2">
        <w:rPr>
          <w:rFonts w:eastAsia="Times New Roman" w:cstheme="minorHAnsi"/>
          <w:i/>
          <w:iCs/>
        </w:rPr>
        <w:t>Acquisitions</w:t>
      </w:r>
      <w:r w:rsidRPr="006325A2">
        <w:rPr>
          <w:rFonts w:eastAsia="Times New Roman" w:cstheme="minorHAnsi"/>
        </w:rPr>
        <w:t xml:space="preserve"> made under this subpart require use of the competitive procedures prescribed in</w:t>
      </w:r>
      <w:r>
        <w:rPr>
          <w:rFonts w:eastAsia="Times New Roman" w:cstheme="minorHAnsi"/>
        </w:rPr>
        <w:t xml:space="preserve"> Full and Open Competition</w:t>
      </w:r>
    </w:p>
    <w:p w14:paraId="5F5EA71A" w14:textId="77777777" w:rsidR="00AA15E0" w:rsidRPr="00B35AE1" w:rsidRDefault="00AA15E0" w:rsidP="00AA15E0">
      <w:pPr>
        <w:spacing w:after="0" w:line="240" w:lineRule="auto"/>
        <w:outlineLvl w:val="1"/>
        <w:rPr>
          <w:rFonts w:eastAsia="Times New Roman" w:cstheme="minorHAnsi"/>
          <w:b/>
          <w:bCs/>
        </w:rPr>
      </w:pPr>
    </w:p>
    <w:p w14:paraId="3589547D" w14:textId="77777777" w:rsidR="00B35AE1" w:rsidRPr="001D0EBF" w:rsidRDefault="00B35AE1" w:rsidP="00AA15E0">
      <w:pPr>
        <w:spacing w:after="0" w:line="240" w:lineRule="auto"/>
        <w:outlineLvl w:val="1"/>
        <w:rPr>
          <w:rFonts w:eastAsia="Times New Roman" w:cstheme="minorHAnsi"/>
          <w:b/>
          <w:bCs/>
        </w:rPr>
      </w:pPr>
      <w:r w:rsidRPr="00B35AE1">
        <w:rPr>
          <w:rFonts w:eastAsia="Times New Roman" w:cstheme="minorHAnsi"/>
          <w:b/>
          <w:bCs/>
        </w:rPr>
        <w:t>Other Than Full and Open Competition</w:t>
      </w:r>
    </w:p>
    <w:p w14:paraId="174788E5" w14:textId="03DF2F25" w:rsidR="003944FF" w:rsidRPr="00005CB6" w:rsidRDefault="003944FF" w:rsidP="00AA15E0">
      <w:pPr>
        <w:pStyle w:val="ListParagraph"/>
        <w:numPr>
          <w:ilvl w:val="0"/>
          <w:numId w:val="7"/>
        </w:numPr>
        <w:outlineLvl w:val="1"/>
        <w:rPr>
          <w:rFonts w:cstheme="minorHAnsi"/>
          <w:highlight w:val="yellow"/>
        </w:rPr>
      </w:pPr>
      <w:r w:rsidRPr="00005CB6">
        <w:rPr>
          <w:rFonts w:cstheme="minorHAnsi"/>
          <w:highlight w:val="yellow"/>
        </w:rPr>
        <w:t xml:space="preserve">When the </w:t>
      </w:r>
      <w:r w:rsidRPr="00005CB6">
        <w:rPr>
          <w:rFonts w:cstheme="minorHAnsi"/>
          <w:i/>
          <w:iCs/>
          <w:highlight w:val="yellow"/>
        </w:rPr>
        <w:t>supplies</w:t>
      </w:r>
      <w:r w:rsidRPr="00005CB6">
        <w:rPr>
          <w:rFonts w:cstheme="minorHAnsi"/>
          <w:highlight w:val="yellow"/>
        </w:rPr>
        <w:t xml:space="preserve"> or services required by the agency are available from only one responsible source</w:t>
      </w:r>
    </w:p>
    <w:p w14:paraId="4DED7F8D" w14:textId="77777777" w:rsidR="002F4138" w:rsidRPr="00005CB6" w:rsidRDefault="002F4138" w:rsidP="00AA15E0">
      <w:pPr>
        <w:pStyle w:val="ListParagraph"/>
        <w:numPr>
          <w:ilvl w:val="0"/>
          <w:numId w:val="7"/>
        </w:numPr>
        <w:outlineLvl w:val="3"/>
        <w:rPr>
          <w:rFonts w:cstheme="minorHAnsi"/>
          <w:highlight w:val="yellow"/>
        </w:rPr>
      </w:pPr>
      <w:r w:rsidRPr="00005CB6">
        <w:rPr>
          <w:rFonts w:cstheme="minorHAnsi"/>
          <w:highlight w:val="yellow"/>
        </w:rPr>
        <w:lastRenderedPageBreak/>
        <w:t>Unusual and compelling urgency.</w:t>
      </w:r>
    </w:p>
    <w:p w14:paraId="79B13D2D" w14:textId="77777777" w:rsidR="00D70CD0" w:rsidRPr="00AA15E0" w:rsidRDefault="00D70CD0" w:rsidP="00AA15E0">
      <w:pPr>
        <w:pStyle w:val="ListParagraph"/>
        <w:numPr>
          <w:ilvl w:val="0"/>
          <w:numId w:val="7"/>
        </w:numPr>
        <w:outlineLvl w:val="3"/>
        <w:rPr>
          <w:rFonts w:cstheme="minorHAnsi"/>
        </w:rPr>
      </w:pPr>
      <w:r w:rsidRPr="00AA15E0">
        <w:rPr>
          <w:rFonts w:cstheme="minorHAnsi"/>
        </w:rPr>
        <w:t>Industrial mobilization; engineering, developmental, or research capability; or expert services.</w:t>
      </w:r>
    </w:p>
    <w:p w14:paraId="54FB5C7B" w14:textId="77777777" w:rsidR="00E92360" w:rsidRPr="00AA15E0" w:rsidRDefault="00E92360" w:rsidP="00AA15E0">
      <w:pPr>
        <w:pStyle w:val="ListParagraph"/>
        <w:numPr>
          <w:ilvl w:val="0"/>
          <w:numId w:val="7"/>
        </w:numPr>
        <w:outlineLvl w:val="3"/>
        <w:rPr>
          <w:rFonts w:cstheme="minorHAnsi"/>
        </w:rPr>
      </w:pPr>
      <w:r w:rsidRPr="00AA15E0">
        <w:rPr>
          <w:rFonts w:cstheme="minorHAnsi"/>
        </w:rPr>
        <w:t>International agreement.</w:t>
      </w:r>
    </w:p>
    <w:p w14:paraId="4D4CCCDE" w14:textId="77777777" w:rsidR="00E92360" w:rsidRPr="00AA15E0" w:rsidRDefault="00E92360" w:rsidP="00AA15E0">
      <w:pPr>
        <w:pStyle w:val="ListParagraph"/>
        <w:numPr>
          <w:ilvl w:val="0"/>
          <w:numId w:val="7"/>
        </w:numPr>
        <w:outlineLvl w:val="3"/>
        <w:rPr>
          <w:rFonts w:cstheme="minorHAnsi"/>
        </w:rPr>
      </w:pPr>
      <w:r w:rsidRPr="00AA15E0">
        <w:rPr>
          <w:rFonts w:cstheme="minorHAnsi"/>
        </w:rPr>
        <w:t>Authorized or required by statute.</w:t>
      </w:r>
    </w:p>
    <w:p w14:paraId="61ACB833" w14:textId="77777777" w:rsidR="00E92360" w:rsidRPr="00AA15E0" w:rsidRDefault="00E92360" w:rsidP="00AA15E0">
      <w:pPr>
        <w:pStyle w:val="ListParagraph"/>
        <w:numPr>
          <w:ilvl w:val="0"/>
          <w:numId w:val="7"/>
        </w:numPr>
        <w:outlineLvl w:val="3"/>
        <w:rPr>
          <w:rFonts w:cstheme="minorHAnsi"/>
        </w:rPr>
      </w:pPr>
      <w:r w:rsidRPr="00AA15E0">
        <w:rPr>
          <w:rFonts w:cstheme="minorHAnsi"/>
        </w:rPr>
        <w:t>National security.</w:t>
      </w:r>
    </w:p>
    <w:p w14:paraId="5E341283" w14:textId="77777777" w:rsidR="001D0EBF" w:rsidRPr="00AA15E0" w:rsidRDefault="001D0EBF" w:rsidP="00AA15E0">
      <w:pPr>
        <w:pStyle w:val="ListParagraph"/>
        <w:numPr>
          <w:ilvl w:val="0"/>
          <w:numId w:val="7"/>
        </w:numPr>
        <w:outlineLvl w:val="3"/>
        <w:rPr>
          <w:rFonts w:cstheme="minorHAnsi"/>
        </w:rPr>
      </w:pPr>
      <w:r w:rsidRPr="00AA15E0">
        <w:rPr>
          <w:rFonts w:cstheme="minorHAnsi"/>
        </w:rPr>
        <w:t>Public interest.</w:t>
      </w:r>
    </w:p>
    <w:p w14:paraId="7FAFF3AE" w14:textId="77777777" w:rsidR="00866372" w:rsidRDefault="00866372" w:rsidP="00866372">
      <w:pPr>
        <w:pStyle w:val="NormalWeb"/>
        <w:spacing w:before="0" w:beforeAutospacing="0" w:after="0" w:afterAutospacing="0"/>
        <w:textAlignment w:val="baseline"/>
        <w:rPr>
          <w:rFonts w:asciiTheme="minorHAnsi" w:eastAsiaTheme="minorEastAsia" w:hAnsiTheme="minorHAnsi" w:cstheme="minorHAnsi"/>
          <w:color w:val="000000" w:themeColor="text1"/>
          <w:sz w:val="22"/>
          <w:szCs w:val="22"/>
        </w:rPr>
      </w:pPr>
    </w:p>
    <w:p w14:paraId="5DE79FEB" w14:textId="77777777" w:rsidR="00023BFD" w:rsidRDefault="00023BFD" w:rsidP="00866372">
      <w:pPr>
        <w:pStyle w:val="NormalWeb"/>
        <w:spacing w:before="0" w:beforeAutospacing="0" w:after="0" w:afterAutospacing="0"/>
        <w:textAlignment w:val="baseline"/>
        <w:rPr>
          <w:rFonts w:asciiTheme="minorHAnsi" w:eastAsiaTheme="minorEastAsia" w:hAnsiTheme="minorHAnsi" w:cstheme="minorHAnsi"/>
          <w:color w:val="000000" w:themeColor="text1"/>
          <w:sz w:val="22"/>
          <w:szCs w:val="22"/>
        </w:rPr>
      </w:pPr>
    </w:p>
    <w:p w14:paraId="3545659B" w14:textId="78DA9B5D" w:rsidR="00023BFD" w:rsidRPr="00023BFD" w:rsidRDefault="00023BFD" w:rsidP="00866372">
      <w:pPr>
        <w:pStyle w:val="NormalWeb"/>
        <w:spacing w:before="0" w:beforeAutospacing="0" w:after="0" w:afterAutospacing="0"/>
        <w:textAlignment w:val="baseline"/>
        <w:rPr>
          <w:rFonts w:asciiTheme="minorHAnsi" w:eastAsiaTheme="minorEastAsia" w:hAnsiTheme="minorHAnsi" w:cstheme="minorHAnsi"/>
          <w:b/>
          <w:bCs/>
          <w:color w:val="000000" w:themeColor="text1"/>
          <w:sz w:val="36"/>
          <w:szCs w:val="36"/>
        </w:rPr>
      </w:pPr>
      <w:r w:rsidRPr="00023BFD">
        <w:rPr>
          <w:rFonts w:asciiTheme="minorHAnsi" w:eastAsiaTheme="minorEastAsia" w:hAnsiTheme="minorHAnsi" w:cstheme="minorHAnsi"/>
          <w:b/>
          <w:bCs/>
          <w:color w:val="000000" w:themeColor="text1"/>
          <w:sz w:val="36"/>
          <w:szCs w:val="36"/>
        </w:rPr>
        <w:t>How to establish rate</w:t>
      </w:r>
      <w:r>
        <w:rPr>
          <w:rFonts w:asciiTheme="minorHAnsi" w:eastAsiaTheme="minorEastAsia" w:hAnsiTheme="minorHAnsi" w:cstheme="minorHAnsi"/>
          <w:b/>
          <w:bCs/>
          <w:color w:val="000000" w:themeColor="text1"/>
          <w:sz w:val="36"/>
          <w:szCs w:val="36"/>
        </w:rPr>
        <w:t>s</w:t>
      </w:r>
      <w:r w:rsidRPr="00023BFD">
        <w:rPr>
          <w:rFonts w:asciiTheme="minorHAnsi" w:eastAsiaTheme="minorEastAsia" w:hAnsiTheme="minorHAnsi" w:cstheme="minorHAnsi"/>
          <w:b/>
          <w:bCs/>
          <w:color w:val="000000" w:themeColor="text1"/>
          <w:sz w:val="36"/>
          <w:szCs w:val="36"/>
        </w:rPr>
        <w:t>:</w:t>
      </w:r>
    </w:p>
    <w:p w14:paraId="673D10C4" w14:textId="77777777" w:rsidR="00023BFD" w:rsidRDefault="00023BFD">
      <w:pPr>
        <w:rPr>
          <w:rStyle w:val="hgkelc"/>
          <w:lang w:val="en"/>
        </w:rPr>
      </w:pPr>
    </w:p>
    <w:p w14:paraId="6CEFA3DC" w14:textId="684B130C" w:rsidR="00295385" w:rsidRDefault="00295385">
      <w:pPr>
        <w:rPr>
          <w:rStyle w:val="hgkelc"/>
          <w:lang w:val="en"/>
        </w:rPr>
      </w:pPr>
      <w:r>
        <w:rPr>
          <w:rStyle w:val="hgkelc"/>
          <w:lang w:val="en"/>
        </w:rPr>
        <w:t>Request for Information (RFI)</w:t>
      </w:r>
    </w:p>
    <w:p w14:paraId="1B734DBC" w14:textId="76C463FE" w:rsidR="00C34591" w:rsidRDefault="00C34591">
      <w:pPr>
        <w:rPr>
          <w:rStyle w:val="hgkelc"/>
          <w:lang w:val="en"/>
        </w:rPr>
      </w:pPr>
      <w:r>
        <w:rPr>
          <w:rStyle w:val="hgkelc"/>
          <w:lang w:val="en"/>
        </w:rPr>
        <w:t xml:space="preserve">An RFI can be used to gather information about products or services that a buyer needs. Additionally, a seller or contractor can use it to get additional information for a bid. A request for information (RFI) is </w:t>
      </w:r>
      <w:r>
        <w:rPr>
          <w:rStyle w:val="hgkelc"/>
          <w:b/>
          <w:bCs/>
          <w:lang w:val="en"/>
        </w:rPr>
        <w:t>an organized and formal request for the information necessary to complete a purchase or fulfill a contract</w:t>
      </w:r>
      <w:r>
        <w:rPr>
          <w:rStyle w:val="hgkelc"/>
          <w:lang w:val="en"/>
        </w:rPr>
        <w:t>.</w:t>
      </w:r>
    </w:p>
    <w:p w14:paraId="632D421B" w14:textId="5A4DDEAC" w:rsidR="00C34591" w:rsidRDefault="00C34591">
      <w:pPr>
        <w:rPr>
          <w:rStyle w:val="hgkelc"/>
          <w:lang w:val="en"/>
        </w:rPr>
      </w:pPr>
    </w:p>
    <w:p w14:paraId="1B6513C9" w14:textId="7D5C7F49" w:rsidR="00295385" w:rsidRDefault="00295385">
      <w:pPr>
        <w:rPr>
          <w:rStyle w:val="hgkelc"/>
          <w:lang w:val="en"/>
        </w:rPr>
      </w:pPr>
      <w:r>
        <w:rPr>
          <w:rStyle w:val="hgkelc"/>
          <w:lang w:val="en"/>
        </w:rPr>
        <w:t>Request for Quote (RFQ)</w:t>
      </w:r>
    </w:p>
    <w:p w14:paraId="786456A8" w14:textId="437C386E" w:rsidR="00C34591" w:rsidRDefault="00295385">
      <w:pPr>
        <w:rPr>
          <w:rStyle w:val="hgkelc"/>
          <w:lang w:val="en"/>
        </w:rPr>
      </w:pPr>
      <w:r w:rsidRPr="00295385">
        <w:rPr>
          <w:rStyle w:val="hgkelc"/>
          <w:b/>
          <w:bCs/>
          <w:lang w:val="en"/>
        </w:rPr>
        <w:t>A</w:t>
      </w:r>
      <w:r w:rsidR="00C34591">
        <w:rPr>
          <w:rStyle w:val="hgkelc"/>
          <w:b/>
          <w:bCs/>
          <w:lang w:val="en"/>
        </w:rPr>
        <w:t xml:space="preserve"> process wherein an enterprise asks a set of potential suppliers or service providers to submit their price quotations and stand a chance to supply or provide goods or services</w:t>
      </w:r>
      <w:r w:rsidR="00C34591">
        <w:rPr>
          <w:rStyle w:val="hgkelc"/>
          <w:lang w:val="en"/>
        </w:rPr>
        <w:t>.</w:t>
      </w:r>
    </w:p>
    <w:p w14:paraId="37197CBC" w14:textId="059B3A19" w:rsidR="00C34591" w:rsidRDefault="00295385">
      <w:pPr>
        <w:rPr>
          <w:rStyle w:val="hgkelc"/>
          <w:lang w:val="en"/>
        </w:rPr>
      </w:pPr>
      <w:r>
        <w:rPr>
          <w:rStyle w:val="hgkelc"/>
          <w:lang w:val="en"/>
        </w:rPr>
        <w:t xml:space="preserve"> </w:t>
      </w:r>
    </w:p>
    <w:p w14:paraId="1FD0E22B" w14:textId="085C3EC9" w:rsidR="00295385" w:rsidRDefault="00295385">
      <w:pPr>
        <w:rPr>
          <w:rStyle w:val="hgkelc"/>
          <w:lang w:val="en"/>
        </w:rPr>
      </w:pPr>
      <w:r>
        <w:rPr>
          <w:rStyle w:val="hgkelc"/>
          <w:lang w:val="en"/>
        </w:rPr>
        <w:t>Request for Proposal (</w:t>
      </w:r>
      <w:r w:rsidR="009D6ADF">
        <w:rPr>
          <w:rStyle w:val="hgkelc"/>
          <w:lang w:val="en"/>
        </w:rPr>
        <w:t>Competitive</w:t>
      </w:r>
      <w:r>
        <w:rPr>
          <w:rStyle w:val="hgkelc"/>
          <w:lang w:val="en"/>
        </w:rPr>
        <w:t>)</w:t>
      </w:r>
    </w:p>
    <w:p w14:paraId="25D36CC1" w14:textId="3366F9DA" w:rsidR="00C34591" w:rsidRDefault="00295385">
      <w:pPr>
        <w:rPr>
          <w:rStyle w:val="hgkelc"/>
          <w:lang w:val="en"/>
        </w:rPr>
      </w:pPr>
      <w:r>
        <w:rPr>
          <w:rStyle w:val="hgkelc"/>
          <w:b/>
          <w:bCs/>
          <w:lang w:val="en"/>
        </w:rPr>
        <w:t>A</w:t>
      </w:r>
      <w:r w:rsidR="00C34591">
        <w:rPr>
          <w:rStyle w:val="hgkelc"/>
          <w:b/>
          <w:bCs/>
          <w:lang w:val="en"/>
        </w:rPr>
        <w:t xml:space="preserve"> procurement document that announces and describes a project or purchase request</w:t>
      </w:r>
      <w:r w:rsidR="00C34591">
        <w:rPr>
          <w:rStyle w:val="hgkelc"/>
          <w:lang w:val="en"/>
        </w:rPr>
        <w:t>. Nearly all government agencies and many private companies use RFPs in their procurement process.</w:t>
      </w:r>
    </w:p>
    <w:p w14:paraId="44AE6D30" w14:textId="77777777" w:rsidR="00927AAB" w:rsidRDefault="00927AAB">
      <w:pPr>
        <w:rPr>
          <w:rStyle w:val="hgkelc"/>
          <w:lang w:val="en"/>
        </w:rPr>
      </w:pPr>
    </w:p>
    <w:p w14:paraId="6F4EC1E8" w14:textId="7173A079" w:rsidR="00927AAB" w:rsidRDefault="00927AAB">
      <w:pPr>
        <w:rPr>
          <w:rStyle w:val="hgkelc"/>
          <w:lang w:val="en"/>
        </w:rPr>
      </w:pPr>
      <w:r>
        <w:rPr>
          <w:rStyle w:val="hgkelc"/>
          <w:lang w:val="en"/>
        </w:rPr>
        <w:t>Rate Establishment/Budget</w:t>
      </w:r>
      <w:r w:rsidR="00185C61">
        <w:rPr>
          <w:rStyle w:val="hgkelc"/>
          <w:lang w:val="en"/>
        </w:rPr>
        <w:t xml:space="preserve"> </w:t>
      </w:r>
      <w:r w:rsidR="00005CB6">
        <w:rPr>
          <w:rStyle w:val="hgkelc"/>
          <w:lang w:val="en"/>
        </w:rPr>
        <w:t>(Discussion)</w:t>
      </w:r>
    </w:p>
    <w:p w14:paraId="69844696" w14:textId="77777777" w:rsidR="00DA334F" w:rsidRDefault="00DA334F">
      <w:pPr>
        <w:rPr>
          <w:rStyle w:val="hgkelc"/>
          <w:lang w:val="en"/>
        </w:rPr>
      </w:pPr>
    </w:p>
    <w:p w14:paraId="335D3CBF" w14:textId="460414F9" w:rsidR="00185C61" w:rsidRDefault="00185C61" w:rsidP="0071455D">
      <w:pPr>
        <w:spacing w:before="100" w:beforeAutospacing="1" w:after="100" w:afterAutospacing="1" w:line="240" w:lineRule="auto"/>
        <w:rPr>
          <w:rFonts w:eastAsia="Times New Roman" w:cstheme="minorHAnsi"/>
        </w:rPr>
      </w:pPr>
      <w:r>
        <w:rPr>
          <w:rFonts w:eastAsia="Times New Roman" w:cstheme="minorHAnsi"/>
        </w:rPr>
        <w:t>Types of Contracts Per F.A.R.</w:t>
      </w:r>
    </w:p>
    <w:p w14:paraId="2C11AEDF" w14:textId="3F3A1C52" w:rsidR="0071455D" w:rsidRPr="0071455D" w:rsidRDefault="0071455D" w:rsidP="0071455D">
      <w:pPr>
        <w:spacing w:before="100" w:beforeAutospacing="1" w:after="100" w:afterAutospacing="1" w:line="240" w:lineRule="auto"/>
        <w:rPr>
          <w:rFonts w:eastAsia="Times New Roman" w:cstheme="minorHAnsi"/>
        </w:rPr>
      </w:pPr>
      <w:r>
        <w:rPr>
          <w:rFonts w:eastAsia="Times New Roman" w:cstheme="minorHAnsi"/>
        </w:rPr>
        <w:t>T</w:t>
      </w:r>
      <w:r w:rsidRPr="0071455D">
        <w:rPr>
          <w:rFonts w:eastAsia="Times New Roman" w:cstheme="minorHAnsi"/>
        </w:rPr>
        <w:t xml:space="preserve">he Federal Acquisition Regulation is the principal set of rules regarding government procurement in the United States. This set of rules covers many of the contracts issued by the U.S. military and NASA, as well as U.S. civilian federal agencies. The government uses federal contracts as a procurement mechanism to purchase goods or services from contractors. These contracts are governed by a strict set of terms and conditions, including clauses from the FAR. Below, the definitions of different types of contracts are highlighted from </w:t>
      </w:r>
      <w:hyperlink r:id="rId20" w:anchor="FAR_16_000" w:tgtFrame="_blank" w:history="1">
        <w:r w:rsidRPr="0071455D">
          <w:rPr>
            <w:rFonts w:eastAsia="Times New Roman" w:cstheme="minorHAnsi"/>
            <w:b/>
            <w:bCs/>
            <w:color w:val="0000FF"/>
            <w:u w:val="single"/>
          </w:rPr>
          <w:t>part 16 of the FAR</w:t>
        </w:r>
      </w:hyperlink>
      <w:r w:rsidRPr="0071455D">
        <w:rPr>
          <w:rFonts w:eastAsia="Times New Roman" w:cstheme="minorHAnsi"/>
          <w:b/>
          <w:bCs/>
        </w:rPr>
        <w:t>:</w:t>
      </w:r>
    </w:p>
    <w:p w14:paraId="3D6E6E57" w14:textId="77777777" w:rsidR="0071455D" w:rsidRPr="0071455D" w:rsidRDefault="0071455D" w:rsidP="0071455D">
      <w:pPr>
        <w:spacing w:before="100" w:beforeAutospacing="1" w:after="100" w:afterAutospacing="1" w:line="240" w:lineRule="auto"/>
        <w:outlineLvl w:val="1"/>
        <w:rPr>
          <w:rFonts w:eastAsia="Times New Roman" w:cstheme="minorHAnsi"/>
          <w:b/>
          <w:bCs/>
        </w:rPr>
      </w:pPr>
      <w:r w:rsidRPr="0071455D">
        <w:rPr>
          <w:rFonts w:eastAsia="Times New Roman" w:cstheme="minorHAnsi"/>
          <w:b/>
          <w:bCs/>
        </w:rPr>
        <w:t xml:space="preserve">1. Fixed-Price Contracts </w:t>
      </w:r>
    </w:p>
    <w:p w14:paraId="508BC477" w14:textId="77777777" w:rsidR="0071455D" w:rsidRPr="0071455D" w:rsidRDefault="0071455D" w:rsidP="0071455D">
      <w:pPr>
        <w:spacing w:before="100" w:beforeAutospacing="1" w:after="100" w:afterAutospacing="1" w:line="240" w:lineRule="auto"/>
        <w:rPr>
          <w:rFonts w:eastAsia="Times New Roman" w:cstheme="minorHAnsi"/>
        </w:rPr>
      </w:pPr>
      <w:r w:rsidRPr="0071455D">
        <w:rPr>
          <w:rFonts w:eastAsia="Times New Roman" w:cstheme="minorHAnsi"/>
        </w:rPr>
        <w:lastRenderedPageBreak/>
        <w:t>Fixed-price types of contracts provide for a firm price or, in appropriate cases, an adjustable price. Fixed-price contracts providing for an adjustable price may include a ceiling price, a target price (including target cost), or both.</w:t>
      </w:r>
    </w:p>
    <w:p w14:paraId="1CFCE04D" w14:textId="77777777" w:rsidR="0071455D" w:rsidRPr="0071455D" w:rsidRDefault="0071455D" w:rsidP="0071455D">
      <w:pPr>
        <w:spacing w:before="100" w:beforeAutospacing="1" w:after="100" w:afterAutospacing="1" w:line="240" w:lineRule="auto"/>
        <w:outlineLvl w:val="1"/>
        <w:rPr>
          <w:rFonts w:eastAsia="Times New Roman" w:cstheme="minorHAnsi"/>
          <w:b/>
          <w:bCs/>
        </w:rPr>
      </w:pPr>
      <w:r w:rsidRPr="0071455D">
        <w:rPr>
          <w:rFonts w:eastAsia="Times New Roman" w:cstheme="minorHAnsi"/>
          <w:b/>
          <w:bCs/>
        </w:rPr>
        <w:t xml:space="preserve">2. Cost-Reimbursement Contracts </w:t>
      </w:r>
    </w:p>
    <w:p w14:paraId="2C359FFF" w14:textId="77777777" w:rsidR="0071455D" w:rsidRPr="0071455D" w:rsidRDefault="0071455D" w:rsidP="0071455D">
      <w:pPr>
        <w:spacing w:before="100" w:beforeAutospacing="1" w:after="100" w:afterAutospacing="1" w:line="240" w:lineRule="auto"/>
        <w:rPr>
          <w:rFonts w:eastAsia="Times New Roman" w:cstheme="minorHAnsi"/>
        </w:rPr>
      </w:pPr>
      <w:r w:rsidRPr="0071455D">
        <w:rPr>
          <w:rFonts w:eastAsia="Times New Roman" w:cstheme="minorHAnsi"/>
        </w:rPr>
        <w:t>Cost-reimbursement types of contracts provide for payment of allowable incurred costs, to the extent prescribed in the contract. These contracts establish an estimate of total cost for the purpose of obligating funds and establishing a ceiling that the contractor may not exceed (except at its own risk) without the approval of the contracting officer.</w:t>
      </w:r>
    </w:p>
    <w:p w14:paraId="2047D20E" w14:textId="77777777" w:rsidR="0071455D" w:rsidRPr="0071455D" w:rsidRDefault="0071455D" w:rsidP="0071455D">
      <w:pPr>
        <w:spacing w:before="100" w:beforeAutospacing="1" w:after="100" w:afterAutospacing="1" w:line="240" w:lineRule="auto"/>
        <w:outlineLvl w:val="1"/>
        <w:rPr>
          <w:rFonts w:eastAsia="Times New Roman" w:cstheme="minorHAnsi"/>
          <w:b/>
          <w:bCs/>
        </w:rPr>
      </w:pPr>
      <w:r w:rsidRPr="0071455D">
        <w:rPr>
          <w:rFonts w:eastAsia="Times New Roman" w:cstheme="minorHAnsi"/>
          <w:b/>
          <w:bCs/>
        </w:rPr>
        <w:t xml:space="preserve">3. Incentive Contracts </w:t>
      </w:r>
    </w:p>
    <w:p w14:paraId="7E522372" w14:textId="77777777" w:rsidR="0071455D" w:rsidRPr="0071455D" w:rsidRDefault="0071455D" w:rsidP="0071455D">
      <w:pPr>
        <w:spacing w:before="100" w:beforeAutospacing="1" w:after="100" w:afterAutospacing="1" w:line="240" w:lineRule="auto"/>
        <w:rPr>
          <w:rFonts w:eastAsia="Times New Roman" w:cstheme="minorHAnsi"/>
        </w:rPr>
      </w:pPr>
      <w:r w:rsidRPr="0071455D">
        <w:rPr>
          <w:rFonts w:eastAsia="Times New Roman" w:cstheme="minorHAnsi"/>
        </w:rPr>
        <w:t>Incentive contracts are appropriate when a firm-fixed-price contract is not appropriate and the required supplies or services can be acquired at lower costs and, in certain instances, with improved delivery or technical performance, by relating the amount of profit or fee payable under the contract to the contractor’s performance.</w:t>
      </w:r>
    </w:p>
    <w:p w14:paraId="3026CDBE" w14:textId="77777777" w:rsidR="0071455D" w:rsidRPr="0071455D" w:rsidRDefault="0071455D" w:rsidP="0071455D">
      <w:pPr>
        <w:spacing w:before="100" w:beforeAutospacing="1" w:after="100" w:afterAutospacing="1" w:line="240" w:lineRule="auto"/>
        <w:outlineLvl w:val="1"/>
        <w:rPr>
          <w:rFonts w:eastAsia="Times New Roman" w:cstheme="minorHAnsi"/>
          <w:b/>
          <w:bCs/>
        </w:rPr>
      </w:pPr>
      <w:r w:rsidRPr="0071455D">
        <w:rPr>
          <w:rFonts w:eastAsia="Times New Roman" w:cstheme="minorHAnsi"/>
          <w:b/>
          <w:bCs/>
        </w:rPr>
        <w:t xml:space="preserve">4. Indefinite-Delivery Contracts </w:t>
      </w:r>
    </w:p>
    <w:p w14:paraId="5BAFB947" w14:textId="77777777" w:rsidR="0071455D" w:rsidRPr="0071455D" w:rsidRDefault="0071455D" w:rsidP="0071455D">
      <w:pPr>
        <w:spacing w:before="100" w:beforeAutospacing="1" w:after="100" w:afterAutospacing="1" w:line="240" w:lineRule="auto"/>
        <w:rPr>
          <w:rFonts w:eastAsia="Times New Roman" w:cstheme="minorHAnsi"/>
        </w:rPr>
      </w:pPr>
      <w:r w:rsidRPr="0071455D">
        <w:rPr>
          <w:rFonts w:eastAsia="Times New Roman" w:cstheme="minorHAnsi"/>
        </w:rPr>
        <w:t>The appropriate type of indefinite-delivery contract may be used to acquire supplies and/or services when the exact times and/or exact quantities of future deliveries are not known at the time of contract award.</w:t>
      </w:r>
    </w:p>
    <w:p w14:paraId="7F63CF07" w14:textId="77777777" w:rsidR="0071455D" w:rsidRPr="0071455D" w:rsidRDefault="0071455D" w:rsidP="0071455D">
      <w:pPr>
        <w:numPr>
          <w:ilvl w:val="0"/>
          <w:numId w:val="4"/>
        </w:numPr>
        <w:spacing w:before="100" w:beforeAutospacing="1" w:after="100" w:afterAutospacing="1" w:line="240" w:lineRule="auto"/>
        <w:rPr>
          <w:rFonts w:eastAsia="Times New Roman" w:cstheme="minorHAnsi"/>
        </w:rPr>
      </w:pPr>
      <w:r w:rsidRPr="0071455D">
        <w:rPr>
          <w:rFonts w:eastAsia="Times New Roman" w:cstheme="minorHAnsi"/>
          <w:b/>
          <w:bCs/>
        </w:rPr>
        <w:t>Definite-Quantity Contracts:</w:t>
      </w:r>
      <w:r w:rsidRPr="0071455D">
        <w:rPr>
          <w:rFonts w:eastAsia="Times New Roman" w:cstheme="minorHAnsi"/>
        </w:rPr>
        <w:t xml:space="preserve"> Provides for delivery of a definite quantity of specific supplies or services for a fixed period, with deliveries or performance to be scheduled at designated locations upon order.</w:t>
      </w:r>
    </w:p>
    <w:p w14:paraId="330A3183" w14:textId="77777777" w:rsidR="0071455D" w:rsidRPr="0071455D" w:rsidRDefault="0071455D" w:rsidP="0071455D">
      <w:pPr>
        <w:numPr>
          <w:ilvl w:val="0"/>
          <w:numId w:val="4"/>
        </w:numPr>
        <w:spacing w:before="100" w:beforeAutospacing="1" w:after="100" w:afterAutospacing="1" w:line="240" w:lineRule="auto"/>
        <w:rPr>
          <w:rFonts w:eastAsia="Times New Roman" w:cstheme="minorHAnsi"/>
        </w:rPr>
      </w:pPr>
      <w:r w:rsidRPr="0071455D">
        <w:rPr>
          <w:rFonts w:eastAsia="Times New Roman" w:cstheme="minorHAnsi"/>
          <w:b/>
          <w:bCs/>
        </w:rPr>
        <w:t>Requirements Contracts:</w:t>
      </w:r>
      <w:r w:rsidRPr="0071455D">
        <w:rPr>
          <w:rFonts w:eastAsia="Times New Roman" w:cstheme="minorHAnsi"/>
        </w:rPr>
        <w:t xml:space="preserve"> A requirements contract provides for filling all actual purchase requirements of designated Government activities for supplies or services during a specified contract period (from one contractor), with deliveries or performance to be scheduled by placing orders with the contractor.</w:t>
      </w:r>
    </w:p>
    <w:p w14:paraId="291A2CB5" w14:textId="77777777" w:rsidR="0071455D" w:rsidRPr="0071455D" w:rsidRDefault="0071455D" w:rsidP="0071455D">
      <w:pPr>
        <w:numPr>
          <w:ilvl w:val="0"/>
          <w:numId w:val="4"/>
        </w:numPr>
        <w:spacing w:before="100" w:beforeAutospacing="1" w:after="100" w:afterAutospacing="1" w:line="240" w:lineRule="auto"/>
        <w:rPr>
          <w:rFonts w:eastAsia="Times New Roman" w:cstheme="minorHAnsi"/>
        </w:rPr>
      </w:pPr>
      <w:r w:rsidRPr="0071455D">
        <w:rPr>
          <w:rFonts w:eastAsia="Times New Roman" w:cstheme="minorHAnsi"/>
          <w:b/>
          <w:bCs/>
        </w:rPr>
        <w:t>Indefinite-Quantity Contracts:</w:t>
      </w:r>
      <w:r w:rsidRPr="0071455D">
        <w:rPr>
          <w:rFonts w:eastAsia="Times New Roman" w:cstheme="minorHAnsi"/>
        </w:rPr>
        <w:t xml:space="preserve"> Provides for an indefinite quantity, within stated limits, of supplies or services during a fixed period. The Government places orders for individual requirements. Quantity limits may be stated as number of units or as dollar values.</w:t>
      </w:r>
    </w:p>
    <w:p w14:paraId="6C31E57B" w14:textId="77777777" w:rsidR="0071455D" w:rsidRPr="0071455D" w:rsidRDefault="0071455D" w:rsidP="0071455D">
      <w:pPr>
        <w:spacing w:before="100" w:beforeAutospacing="1" w:after="100" w:afterAutospacing="1" w:line="240" w:lineRule="auto"/>
        <w:outlineLvl w:val="1"/>
        <w:rPr>
          <w:rFonts w:eastAsia="Times New Roman" w:cstheme="minorHAnsi"/>
          <w:b/>
          <w:bCs/>
        </w:rPr>
      </w:pPr>
      <w:r w:rsidRPr="0071455D">
        <w:rPr>
          <w:rFonts w:eastAsia="Times New Roman" w:cstheme="minorHAnsi"/>
          <w:b/>
          <w:bCs/>
        </w:rPr>
        <w:t xml:space="preserve">5. Time-and-Materials, Labor-Hour, and Letter Contracts </w:t>
      </w:r>
    </w:p>
    <w:p w14:paraId="513D95B2" w14:textId="3A2BA9C1" w:rsidR="0071455D" w:rsidRPr="0071455D" w:rsidRDefault="0071455D" w:rsidP="0071455D">
      <w:pPr>
        <w:numPr>
          <w:ilvl w:val="0"/>
          <w:numId w:val="5"/>
        </w:numPr>
        <w:spacing w:before="100" w:beforeAutospacing="1" w:after="100" w:afterAutospacing="1" w:line="240" w:lineRule="auto"/>
        <w:rPr>
          <w:rFonts w:eastAsia="Times New Roman" w:cstheme="minorHAnsi"/>
        </w:rPr>
      </w:pPr>
      <w:r w:rsidRPr="0071455D">
        <w:rPr>
          <w:rFonts w:eastAsia="Times New Roman" w:cstheme="minorHAnsi"/>
          <w:b/>
          <w:bCs/>
        </w:rPr>
        <w:t>Time-and-Materials:</w:t>
      </w:r>
      <w:r w:rsidRPr="0071455D">
        <w:rPr>
          <w:rFonts w:eastAsia="Times New Roman" w:cstheme="minorHAnsi"/>
        </w:rPr>
        <w:t xml:space="preserve"> A contract that provides for acquiring supplies or services </w:t>
      </w:r>
      <w:proofErr w:type="gramStart"/>
      <w:r w:rsidRPr="0071455D">
        <w:rPr>
          <w:rFonts w:eastAsia="Times New Roman" w:cstheme="minorHAnsi"/>
        </w:rPr>
        <w:t>on the basis of</w:t>
      </w:r>
      <w:proofErr w:type="gramEnd"/>
      <w:r w:rsidRPr="0071455D">
        <w:rPr>
          <w:rFonts w:eastAsia="Times New Roman" w:cstheme="minorHAnsi"/>
        </w:rPr>
        <w:t xml:space="preserve"> direct labor hours at specified fixed hourly rates that include wages, overhead, general and administrative expenses, profit, and the actual cost for materials</w:t>
      </w:r>
      <w:r w:rsidR="00185C61">
        <w:rPr>
          <w:rFonts w:eastAsia="Times New Roman" w:cstheme="minorHAnsi"/>
        </w:rPr>
        <w:t>.</w:t>
      </w:r>
    </w:p>
    <w:p w14:paraId="42A4AACD" w14:textId="77777777" w:rsidR="0071455D" w:rsidRPr="0071455D" w:rsidRDefault="0071455D" w:rsidP="0071455D">
      <w:pPr>
        <w:numPr>
          <w:ilvl w:val="0"/>
          <w:numId w:val="5"/>
        </w:numPr>
        <w:spacing w:before="100" w:beforeAutospacing="1" w:after="100" w:afterAutospacing="1" w:line="240" w:lineRule="auto"/>
        <w:rPr>
          <w:rFonts w:eastAsia="Times New Roman" w:cstheme="minorHAnsi"/>
        </w:rPr>
      </w:pPr>
      <w:r w:rsidRPr="0071455D">
        <w:rPr>
          <w:rFonts w:eastAsia="Times New Roman" w:cstheme="minorHAnsi"/>
          <w:b/>
          <w:bCs/>
        </w:rPr>
        <w:t>Labor-Hour Contract:</w:t>
      </w:r>
      <w:r w:rsidRPr="0071455D">
        <w:rPr>
          <w:rFonts w:eastAsia="Times New Roman" w:cstheme="minorHAnsi"/>
        </w:rPr>
        <w:t xml:space="preserve"> A variation of the time-and-materials contract, differing only in that materials are not supplied by the contractor.</w:t>
      </w:r>
    </w:p>
    <w:p w14:paraId="42394BD8" w14:textId="77777777" w:rsidR="0071455D" w:rsidRPr="0071455D" w:rsidRDefault="0071455D" w:rsidP="0071455D">
      <w:pPr>
        <w:numPr>
          <w:ilvl w:val="0"/>
          <w:numId w:val="5"/>
        </w:numPr>
        <w:spacing w:before="100" w:beforeAutospacing="1" w:after="100" w:afterAutospacing="1" w:line="240" w:lineRule="auto"/>
        <w:rPr>
          <w:rFonts w:eastAsia="Times New Roman" w:cstheme="minorHAnsi"/>
        </w:rPr>
      </w:pPr>
      <w:r w:rsidRPr="0071455D">
        <w:rPr>
          <w:rFonts w:eastAsia="Times New Roman" w:cstheme="minorHAnsi"/>
          <w:b/>
          <w:bCs/>
        </w:rPr>
        <w:t>Letter Contract:</w:t>
      </w:r>
      <w:r w:rsidRPr="0071455D">
        <w:rPr>
          <w:rFonts w:eastAsia="Times New Roman" w:cstheme="minorHAnsi"/>
        </w:rPr>
        <w:t xml:space="preserve"> A written preliminary contractual instrument that authorizes the contractor to begin immediately manufacturing supplies or performing services.</w:t>
      </w:r>
    </w:p>
    <w:p w14:paraId="2B1F815A" w14:textId="77777777" w:rsidR="0071455D" w:rsidRPr="0071455D" w:rsidRDefault="0071455D" w:rsidP="0071455D">
      <w:pPr>
        <w:spacing w:before="100" w:beforeAutospacing="1" w:after="100" w:afterAutospacing="1" w:line="240" w:lineRule="auto"/>
        <w:outlineLvl w:val="1"/>
        <w:rPr>
          <w:rFonts w:eastAsia="Times New Roman" w:cstheme="minorHAnsi"/>
          <w:b/>
          <w:bCs/>
        </w:rPr>
      </w:pPr>
      <w:r w:rsidRPr="0071455D">
        <w:rPr>
          <w:rFonts w:eastAsia="Times New Roman" w:cstheme="minorHAnsi"/>
          <w:b/>
          <w:bCs/>
        </w:rPr>
        <w:t xml:space="preserve">6. Agreements </w:t>
      </w:r>
    </w:p>
    <w:p w14:paraId="72B2120A" w14:textId="2C57FC6D" w:rsidR="0071455D" w:rsidRPr="0071455D" w:rsidRDefault="0071455D" w:rsidP="0071455D">
      <w:pPr>
        <w:numPr>
          <w:ilvl w:val="0"/>
          <w:numId w:val="6"/>
        </w:numPr>
        <w:spacing w:before="100" w:beforeAutospacing="1" w:after="100" w:afterAutospacing="1" w:line="240" w:lineRule="auto"/>
        <w:rPr>
          <w:rFonts w:eastAsia="Times New Roman" w:cstheme="minorHAnsi"/>
        </w:rPr>
      </w:pPr>
      <w:r w:rsidRPr="0071455D">
        <w:rPr>
          <w:rFonts w:eastAsia="Times New Roman" w:cstheme="minorHAnsi"/>
          <w:b/>
          <w:bCs/>
        </w:rPr>
        <w:lastRenderedPageBreak/>
        <w:t>Basic Agreements:</w:t>
      </w:r>
      <w:r w:rsidRPr="0071455D">
        <w:rPr>
          <w:rFonts w:eastAsia="Times New Roman" w:cstheme="minorHAnsi"/>
        </w:rPr>
        <w:t xml:space="preserve"> A written instrument of understanding, negotiated between an agency or contracting activity and a contractor, </w:t>
      </w:r>
      <w:proofErr w:type="gramStart"/>
      <w:r w:rsidRPr="0071455D">
        <w:rPr>
          <w:rFonts w:eastAsia="Times New Roman" w:cstheme="minorHAnsi"/>
        </w:rPr>
        <w:t>that</w:t>
      </w:r>
      <w:r w:rsidR="00185C61">
        <w:rPr>
          <w:rFonts w:eastAsia="Times New Roman" w:cstheme="minorHAnsi"/>
        </w:rPr>
        <w:t>;</w:t>
      </w:r>
      <w:proofErr w:type="gramEnd"/>
    </w:p>
    <w:p w14:paraId="346AFA40" w14:textId="77777777" w:rsidR="0071455D" w:rsidRPr="0071455D" w:rsidRDefault="0071455D" w:rsidP="0071455D">
      <w:pPr>
        <w:numPr>
          <w:ilvl w:val="1"/>
          <w:numId w:val="6"/>
        </w:numPr>
        <w:spacing w:before="100" w:beforeAutospacing="1" w:after="100" w:afterAutospacing="1" w:line="240" w:lineRule="auto"/>
        <w:rPr>
          <w:rFonts w:eastAsia="Times New Roman" w:cstheme="minorHAnsi"/>
        </w:rPr>
      </w:pPr>
      <w:r w:rsidRPr="0071455D">
        <w:rPr>
          <w:rFonts w:eastAsia="Times New Roman" w:cstheme="minorHAnsi"/>
        </w:rPr>
        <w:t>Contains contract clauses applying to future contracts between the parties during its term</w:t>
      </w:r>
    </w:p>
    <w:p w14:paraId="070F4364" w14:textId="77777777" w:rsidR="0071455D" w:rsidRPr="0071455D" w:rsidRDefault="0071455D" w:rsidP="0071455D">
      <w:pPr>
        <w:numPr>
          <w:ilvl w:val="1"/>
          <w:numId w:val="6"/>
        </w:numPr>
        <w:spacing w:before="100" w:beforeAutospacing="1" w:after="100" w:afterAutospacing="1" w:line="240" w:lineRule="auto"/>
        <w:rPr>
          <w:rFonts w:eastAsia="Times New Roman" w:cstheme="minorHAnsi"/>
        </w:rPr>
      </w:pPr>
      <w:r w:rsidRPr="0071455D">
        <w:rPr>
          <w:rFonts w:eastAsia="Times New Roman" w:cstheme="minorHAnsi"/>
        </w:rPr>
        <w:t>Contemplates separate future contracts that will incorporate by reference or attachment the required and applicable clauses agreed upon in the basic agreement. A basic agreement is not a contract.</w:t>
      </w:r>
    </w:p>
    <w:p w14:paraId="6F991A82" w14:textId="77777777" w:rsidR="0071455D" w:rsidRPr="0071455D" w:rsidRDefault="0071455D" w:rsidP="0071455D">
      <w:pPr>
        <w:numPr>
          <w:ilvl w:val="0"/>
          <w:numId w:val="6"/>
        </w:numPr>
        <w:spacing w:before="100" w:beforeAutospacing="1" w:after="100" w:afterAutospacing="1" w:line="240" w:lineRule="auto"/>
        <w:rPr>
          <w:rFonts w:eastAsia="Times New Roman" w:cstheme="minorHAnsi"/>
        </w:rPr>
      </w:pPr>
      <w:r w:rsidRPr="0071455D">
        <w:rPr>
          <w:rFonts w:eastAsia="Times New Roman" w:cstheme="minorHAnsi"/>
          <w:b/>
          <w:bCs/>
        </w:rPr>
        <w:t>Basic Ordering Agreement:</w:t>
      </w:r>
      <w:r w:rsidRPr="0071455D">
        <w:rPr>
          <w:rFonts w:eastAsia="Times New Roman" w:cstheme="minorHAnsi"/>
        </w:rPr>
        <w:t xml:space="preserve"> A written instrument of understanding, negotiated between an agency, contracting activity, or contracting office and a contractor, that contains: </w:t>
      </w:r>
    </w:p>
    <w:p w14:paraId="5F9ADC7E" w14:textId="25A56E1C" w:rsidR="0071455D" w:rsidRPr="0071455D" w:rsidRDefault="0071455D" w:rsidP="0071455D">
      <w:pPr>
        <w:numPr>
          <w:ilvl w:val="1"/>
          <w:numId w:val="6"/>
        </w:numPr>
        <w:spacing w:before="100" w:beforeAutospacing="1" w:after="100" w:afterAutospacing="1" w:line="240" w:lineRule="auto"/>
        <w:rPr>
          <w:rFonts w:eastAsia="Times New Roman" w:cstheme="minorHAnsi"/>
        </w:rPr>
      </w:pPr>
      <w:r w:rsidRPr="0071455D">
        <w:rPr>
          <w:rFonts w:eastAsia="Times New Roman" w:cstheme="minorHAnsi"/>
        </w:rPr>
        <w:t>Terms and clauses applying to future contracts (orders) between the parties during its term</w:t>
      </w:r>
      <w:r w:rsidR="00185C61">
        <w:rPr>
          <w:rFonts w:eastAsia="Times New Roman" w:cstheme="minorHAnsi"/>
        </w:rPr>
        <w:t>.</w:t>
      </w:r>
    </w:p>
    <w:p w14:paraId="5309C3EF" w14:textId="567DFBA4" w:rsidR="0071455D" w:rsidRPr="0071455D" w:rsidRDefault="0071455D" w:rsidP="0071455D">
      <w:pPr>
        <w:numPr>
          <w:ilvl w:val="1"/>
          <w:numId w:val="6"/>
        </w:numPr>
        <w:spacing w:before="100" w:beforeAutospacing="1" w:after="100" w:afterAutospacing="1" w:line="240" w:lineRule="auto"/>
        <w:rPr>
          <w:rFonts w:eastAsia="Times New Roman" w:cstheme="minorHAnsi"/>
        </w:rPr>
      </w:pPr>
      <w:r w:rsidRPr="0071455D">
        <w:rPr>
          <w:rFonts w:eastAsia="Times New Roman" w:cstheme="minorHAnsi"/>
        </w:rPr>
        <w:t>A description, as specific as practicable, of supplies or services to be provided</w:t>
      </w:r>
      <w:r w:rsidR="00185C61">
        <w:rPr>
          <w:rFonts w:eastAsia="Times New Roman" w:cstheme="minorHAnsi"/>
        </w:rPr>
        <w:t>.</w:t>
      </w:r>
    </w:p>
    <w:p w14:paraId="38AE92D3" w14:textId="77777777" w:rsidR="0071455D" w:rsidRPr="0071455D" w:rsidRDefault="0071455D" w:rsidP="0071455D">
      <w:pPr>
        <w:numPr>
          <w:ilvl w:val="1"/>
          <w:numId w:val="6"/>
        </w:numPr>
        <w:spacing w:before="100" w:beforeAutospacing="1" w:after="100" w:afterAutospacing="1" w:line="240" w:lineRule="auto"/>
        <w:rPr>
          <w:rFonts w:eastAsia="Times New Roman" w:cstheme="minorHAnsi"/>
        </w:rPr>
      </w:pPr>
      <w:r w:rsidRPr="0071455D">
        <w:rPr>
          <w:rFonts w:eastAsia="Times New Roman" w:cstheme="minorHAnsi"/>
        </w:rPr>
        <w:t>Methods for pricing, issuing, and delivering future orders under the basic ordering agreement. A basic ordering agreement is not a contract.</w:t>
      </w:r>
    </w:p>
    <w:p w14:paraId="3EF65494" w14:textId="77777777" w:rsidR="00927AAB" w:rsidRDefault="00927AAB"/>
    <w:sectPr w:rsidR="00927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BD6"/>
    <w:multiLevelType w:val="multilevel"/>
    <w:tmpl w:val="78327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040C3"/>
    <w:multiLevelType w:val="hybridMultilevel"/>
    <w:tmpl w:val="9682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70E00"/>
    <w:multiLevelType w:val="multilevel"/>
    <w:tmpl w:val="99D6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C4CB8"/>
    <w:multiLevelType w:val="multilevel"/>
    <w:tmpl w:val="E7F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419B0"/>
    <w:multiLevelType w:val="hybridMultilevel"/>
    <w:tmpl w:val="9D22A3E8"/>
    <w:lvl w:ilvl="0" w:tplc="E7820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767C6"/>
    <w:multiLevelType w:val="hybridMultilevel"/>
    <w:tmpl w:val="D23E3414"/>
    <w:lvl w:ilvl="0" w:tplc="6D0A9188">
      <w:start w:val="1"/>
      <w:numFmt w:val="bullet"/>
      <w:lvlText w:val=""/>
      <w:lvlJc w:val="left"/>
      <w:pPr>
        <w:tabs>
          <w:tab w:val="num" w:pos="720"/>
        </w:tabs>
        <w:ind w:left="720" w:hanging="360"/>
      </w:pPr>
      <w:rPr>
        <w:rFonts w:ascii="Wingdings" w:hAnsi="Wingdings" w:hint="default"/>
      </w:rPr>
    </w:lvl>
    <w:lvl w:ilvl="1" w:tplc="B3C4FA48" w:tentative="1">
      <w:start w:val="1"/>
      <w:numFmt w:val="bullet"/>
      <w:lvlText w:val=""/>
      <w:lvlJc w:val="left"/>
      <w:pPr>
        <w:tabs>
          <w:tab w:val="num" w:pos="1440"/>
        </w:tabs>
        <w:ind w:left="1440" w:hanging="360"/>
      </w:pPr>
      <w:rPr>
        <w:rFonts w:ascii="Wingdings" w:hAnsi="Wingdings" w:hint="default"/>
      </w:rPr>
    </w:lvl>
    <w:lvl w:ilvl="2" w:tplc="269A58B4" w:tentative="1">
      <w:start w:val="1"/>
      <w:numFmt w:val="bullet"/>
      <w:lvlText w:val=""/>
      <w:lvlJc w:val="left"/>
      <w:pPr>
        <w:tabs>
          <w:tab w:val="num" w:pos="2160"/>
        </w:tabs>
        <w:ind w:left="2160" w:hanging="360"/>
      </w:pPr>
      <w:rPr>
        <w:rFonts w:ascii="Wingdings" w:hAnsi="Wingdings" w:hint="default"/>
      </w:rPr>
    </w:lvl>
    <w:lvl w:ilvl="3" w:tplc="52B2FD98" w:tentative="1">
      <w:start w:val="1"/>
      <w:numFmt w:val="bullet"/>
      <w:lvlText w:val=""/>
      <w:lvlJc w:val="left"/>
      <w:pPr>
        <w:tabs>
          <w:tab w:val="num" w:pos="2880"/>
        </w:tabs>
        <w:ind w:left="2880" w:hanging="360"/>
      </w:pPr>
      <w:rPr>
        <w:rFonts w:ascii="Wingdings" w:hAnsi="Wingdings" w:hint="default"/>
      </w:rPr>
    </w:lvl>
    <w:lvl w:ilvl="4" w:tplc="52E8EC78" w:tentative="1">
      <w:start w:val="1"/>
      <w:numFmt w:val="bullet"/>
      <w:lvlText w:val=""/>
      <w:lvlJc w:val="left"/>
      <w:pPr>
        <w:tabs>
          <w:tab w:val="num" w:pos="3600"/>
        </w:tabs>
        <w:ind w:left="3600" w:hanging="360"/>
      </w:pPr>
      <w:rPr>
        <w:rFonts w:ascii="Wingdings" w:hAnsi="Wingdings" w:hint="default"/>
      </w:rPr>
    </w:lvl>
    <w:lvl w:ilvl="5" w:tplc="4BE272D0" w:tentative="1">
      <w:start w:val="1"/>
      <w:numFmt w:val="bullet"/>
      <w:lvlText w:val=""/>
      <w:lvlJc w:val="left"/>
      <w:pPr>
        <w:tabs>
          <w:tab w:val="num" w:pos="4320"/>
        </w:tabs>
        <w:ind w:left="4320" w:hanging="360"/>
      </w:pPr>
      <w:rPr>
        <w:rFonts w:ascii="Wingdings" w:hAnsi="Wingdings" w:hint="default"/>
      </w:rPr>
    </w:lvl>
    <w:lvl w:ilvl="6" w:tplc="12D828E4" w:tentative="1">
      <w:start w:val="1"/>
      <w:numFmt w:val="bullet"/>
      <w:lvlText w:val=""/>
      <w:lvlJc w:val="left"/>
      <w:pPr>
        <w:tabs>
          <w:tab w:val="num" w:pos="5040"/>
        </w:tabs>
        <w:ind w:left="5040" w:hanging="360"/>
      </w:pPr>
      <w:rPr>
        <w:rFonts w:ascii="Wingdings" w:hAnsi="Wingdings" w:hint="default"/>
      </w:rPr>
    </w:lvl>
    <w:lvl w:ilvl="7" w:tplc="32C07F06" w:tentative="1">
      <w:start w:val="1"/>
      <w:numFmt w:val="bullet"/>
      <w:lvlText w:val=""/>
      <w:lvlJc w:val="left"/>
      <w:pPr>
        <w:tabs>
          <w:tab w:val="num" w:pos="5760"/>
        </w:tabs>
        <w:ind w:left="5760" w:hanging="360"/>
      </w:pPr>
      <w:rPr>
        <w:rFonts w:ascii="Wingdings" w:hAnsi="Wingdings" w:hint="default"/>
      </w:rPr>
    </w:lvl>
    <w:lvl w:ilvl="8" w:tplc="69A2FA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D7974"/>
    <w:multiLevelType w:val="hybridMultilevel"/>
    <w:tmpl w:val="6428BA0E"/>
    <w:lvl w:ilvl="0" w:tplc="A9E2B7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456407">
    <w:abstractNumId w:val="5"/>
  </w:num>
  <w:num w:numId="2" w16cid:durableId="1139149687">
    <w:abstractNumId w:val="4"/>
  </w:num>
  <w:num w:numId="3" w16cid:durableId="1154225405">
    <w:abstractNumId w:val="6"/>
  </w:num>
  <w:num w:numId="4" w16cid:durableId="1496720973">
    <w:abstractNumId w:val="3"/>
  </w:num>
  <w:num w:numId="5" w16cid:durableId="2131971635">
    <w:abstractNumId w:val="2"/>
  </w:num>
  <w:num w:numId="6" w16cid:durableId="1122459872">
    <w:abstractNumId w:val="0"/>
  </w:num>
  <w:num w:numId="7" w16cid:durableId="1949269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91"/>
    <w:rsid w:val="00005CB6"/>
    <w:rsid w:val="00023BFD"/>
    <w:rsid w:val="00073A03"/>
    <w:rsid w:val="00095583"/>
    <w:rsid w:val="000D3E83"/>
    <w:rsid w:val="001433F2"/>
    <w:rsid w:val="00185C61"/>
    <w:rsid w:val="001A7737"/>
    <w:rsid w:val="001D0EBF"/>
    <w:rsid w:val="00237A32"/>
    <w:rsid w:val="00283096"/>
    <w:rsid w:val="00295385"/>
    <w:rsid w:val="002F2317"/>
    <w:rsid w:val="002F4138"/>
    <w:rsid w:val="00353A76"/>
    <w:rsid w:val="003944FF"/>
    <w:rsid w:val="003C1EFE"/>
    <w:rsid w:val="003C1F4F"/>
    <w:rsid w:val="00485DB7"/>
    <w:rsid w:val="0048727D"/>
    <w:rsid w:val="005B7555"/>
    <w:rsid w:val="006325A2"/>
    <w:rsid w:val="0069735E"/>
    <w:rsid w:val="006C033D"/>
    <w:rsid w:val="006D7351"/>
    <w:rsid w:val="0071455D"/>
    <w:rsid w:val="007710FF"/>
    <w:rsid w:val="008318C0"/>
    <w:rsid w:val="00864152"/>
    <w:rsid w:val="00866372"/>
    <w:rsid w:val="00880AFD"/>
    <w:rsid w:val="00927AAB"/>
    <w:rsid w:val="009D5B3D"/>
    <w:rsid w:val="009D6ADF"/>
    <w:rsid w:val="00A34438"/>
    <w:rsid w:val="00AA15E0"/>
    <w:rsid w:val="00AB1305"/>
    <w:rsid w:val="00B35AE1"/>
    <w:rsid w:val="00BA6796"/>
    <w:rsid w:val="00C14168"/>
    <w:rsid w:val="00C34591"/>
    <w:rsid w:val="00D70CD0"/>
    <w:rsid w:val="00DA334F"/>
    <w:rsid w:val="00E842D7"/>
    <w:rsid w:val="00E92360"/>
    <w:rsid w:val="00EB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CA26"/>
  <w15:chartTrackingRefBased/>
  <w15:docId w15:val="{133A14BE-5605-475D-8552-CFFCF77D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C34591"/>
  </w:style>
  <w:style w:type="paragraph" w:styleId="ListParagraph">
    <w:name w:val="List Paragraph"/>
    <w:basedOn w:val="Normal"/>
    <w:uiPriority w:val="34"/>
    <w:qFormat/>
    <w:rsid w:val="00E842D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42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1305"/>
    <w:rPr>
      <w:color w:val="0563C1" w:themeColor="hyperlink"/>
      <w:u w:val="single"/>
    </w:rPr>
  </w:style>
  <w:style w:type="character" w:styleId="UnresolvedMention">
    <w:name w:val="Unresolved Mention"/>
    <w:basedOn w:val="DefaultParagraphFont"/>
    <w:uiPriority w:val="99"/>
    <w:semiHidden/>
    <w:unhideWhenUsed/>
    <w:rsid w:val="00AB1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3272">
      <w:bodyDiv w:val="1"/>
      <w:marLeft w:val="0"/>
      <w:marRight w:val="0"/>
      <w:marTop w:val="0"/>
      <w:marBottom w:val="0"/>
      <w:divBdr>
        <w:top w:val="none" w:sz="0" w:space="0" w:color="auto"/>
        <w:left w:val="none" w:sz="0" w:space="0" w:color="auto"/>
        <w:bottom w:val="none" w:sz="0" w:space="0" w:color="auto"/>
        <w:right w:val="none" w:sz="0" w:space="0" w:color="auto"/>
      </w:divBdr>
    </w:div>
    <w:div w:id="280721812">
      <w:bodyDiv w:val="1"/>
      <w:marLeft w:val="0"/>
      <w:marRight w:val="0"/>
      <w:marTop w:val="0"/>
      <w:marBottom w:val="0"/>
      <w:divBdr>
        <w:top w:val="none" w:sz="0" w:space="0" w:color="auto"/>
        <w:left w:val="none" w:sz="0" w:space="0" w:color="auto"/>
        <w:bottom w:val="none" w:sz="0" w:space="0" w:color="auto"/>
        <w:right w:val="none" w:sz="0" w:space="0" w:color="auto"/>
      </w:divBdr>
      <w:divsChild>
        <w:div w:id="1183129075">
          <w:marLeft w:val="547"/>
          <w:marRight w:val="0"/>
          <w:marTop w:val="134"/>
          <w:marBottom w:val="0"/>
          <w:divBdr>
            <w:top w:val="none" w:sz="0" w:space="0" w:color="auto"/>
            <w:left w:val="none" w:sz="0" w:space="0" w:color="auto"/>
            <w:bottom w:val="none" w:sz="0" w:space="0" w:color="auto"/>
            <w:right w:val="none" w:sz="0" w:space="0" w:color="auto"/>
          </w:divBdr>
        </w:div>
      </w:divsChild>
    </w:div>
    <w:div w:id="676344574">
      <w:bodyDiv w:val="1"/>
      <w:marLeft w:val="0"/>
      <w:marRight w:val="0"/>
      <w:marTop w:val="0"/>
      <w:marBottom w:val="0"/>
      <w:divBdr>
        <w:top w:val="none" w:sz="0" w:space="0" w:color="auto"/>
        <w:left w:val="none" w:sz="0" w:space="0" w:color="auto"/>
        <w:bottom w:val="none" w:sz="0" w:space="0" w:color="auto"/>
        <w:right w:val="none" w:sz="0" w:space="0" w:color="auto"/>
      </w:divBdr>
    </w:div>
    <w:div w:id="1043137560">
      <w:bodyDiv w:val="1"/>
      <w:marLeft w:val="0"/>
      <w:marRight w:val="0"/>
      <w:marTop w:val="0"/>
      <w:marBottom w:val="0"/>
      <w:divBdr>
        <w:top w:val="none" w:sz="0" w:space="0" w:color="auto"/>
        <w:left w:val="none" w:sz="0" w:space="0" w:color="auto"/>
        <w:bottom w:val="none" w:sz="0" w:space="0" w:color="auto"/>
        <w:right w:val="none" w:sz="0" w:space="0" w:color="auto"/>
      </w:divBdr>
    </w:div>
    <w:div w:id="1252350241">
      <w:bodyDiv w:val="1"/>
      <w:marLeft w:val="0"/>
      <w:marRight w:val="0"/>
      <w:marTop w:val="0"/>
      <w:marBottom w:val="0"/>
      <w:divBdr>
        <w:top w:val="none" w:sz="0" w:space="0" w:color="auto"/>
        <w:left w:val="none" w:sz="0" w:space="0" w:color="auto"/>
        <w:bottom w:val="none" w:sz="0" w:space="0" w:color="auto"/>
        <w:right w:val="none" w:sz="0" w:space="0" w:color="auto"/>
      </w:divBdr>
      <w:divsChild>
        <w:div w:id="1076630403">
          <w:marLeft w:val="0"/>
          <w:marRight w:val="0"/>
          <w:marTop w:val="0"/>
          <w:marBottom w:val="0"/>
          <w:divBdr>
            <w:top w:val="none" w:sz="0" w:space="0" w:color="auto"/>
            <w:left w:val="none" w:sz="0" w:space="0" w:color="auto"/>
            <w:bottom w:val="none" w:sz="0" w:space="0" w:color="auto"/>
            <w:right w:val="none" w:sz="0" w:space="0" w:color="auto"/>
          </w:divBdr>
        </w:div>
        <w:div w:id="596867262">
          <w:marLeft w:val="0"/>
          <w:marRight w:val="0"/>
          <w:marTop w:val="0"/>
          <w:marBottom w:val="0"/>
          <w:divBdr>
            <w:top w:val="none" w:sz="0" w:space="0" w:color="auto"/>
            <w:left w:val="none" w:sz="0" w:space="0" w:color="auto"/>
            <w:bottom w:val="none" w:sz="0" w:space="0" w:color="auto"/>
            <w:right w:val="none" w:sz="0" w:space="0" w:color="auto"/>
          </w:divBdr>
        </w:div>
      </w:divsChild>
    </w:div>
    <w:div w:id="1287925316">
      <w:bodyDiv w:val="1"/>
      <w:marLeft w:val="0"/>
      <w:marRight w:val="0"/>
      <w:marTop w:val="0"/>
      <w:marBottom w:val="0"/>
      <w:divBdr>
        <w:top w:val="none" w:sz="0" w:space="0" w:color="auto"/>
        <w:left w:val="none" w:sz="0" w:space="0" w:color="auto"/>
        <w:bottom w:val="none" w:sz="0" w:space="0" w:color="auto"/>
        <w:right w:val="none" w:sz="0" w:space="0" w:color="auto"/>
      </w:divBdr>
    </w:div>
    <w:div w:id="1322391323">
      <w:bodyDiv w:val="1"/>
      <w:marLeft w:val="0"/>
      <w:marRight w:val="0"/>
      <w:marTop w:val="0"/>
      <w:marBottom w:val="0"/>
      <w:divBdr>
        <w:top w:val="none" w:sz="0" w:space="0" w:color="auto"/>
        <w:left w:val="none" w:sz="0" w:space="0" w:color="auto"/>
        <w:bottom w:val="none" w:sz="0" w:space="0" w:color="auto"/>
        <w:right w:val="none" w:sz="0" w:space="0" w:color="auto"/>
      </w:divBdr>
      <w:divsChild>
        <w:div w:id="617371413">
          <w:marLeft w:val="0"/>
          <w:marRight w:val="0"/>
          <w:marTop w:val="0"/>
          <w:marBottom w:val="0"/>
          <w:divBdr>
            <w:top w:val="none" w:sz="0" w:space="0" w:color="auto"/>
            <w:left w:val="none" w:sz="0" w:space="0" w:color="auto"/>
            <w:bottom w:val="none" w:sz="0" w:space="0" w:color="auto"/>
            <w:right w:val="none" w:sz="0" w:space="0" w:color="auto"/>
          </w:divBdr>
          <w:divsChild>
            <w:div w:id="175578889">
              <w:marLeft w:val="0"/>
              <w:marRight w:val="0"/>
              <w:marTop w:val="0"/>
              <w:marBottom w:val="0"/>
              <w:divBdr>
                <w:top w:val="none" w:sz="0" w:space="0" w:color="auto"/>
                <w:left w:val="none" w:sz="0" w:space="0" w:color="auto"/>
                <w:bottom w:val="none" w:sz="0" w:space="0" w:color="auto"/>
                <w:right w:val="none" w:sz="0" w:space="0" w:color="auto"/>
              </w:divBdr>
              <w:divsChild>
                <w:div w:id="8225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4767">
          <w:marLeft w:val="0"/>
          <w:marRight w:val="0"/>
          <w:marTop w:val="0"/>
          <w:marBottom w:val="0"/>
          <w:divBdr>
            <w:top w:val="none" w:sz="0" w:space="0" w:color="auto"/>
            <w:left w:val="none" w:sz="0" w:space="0" w:color="auto"/>
            <w:bottom w:val="none" w:sz="0" w:space="0" w:color="auto"/>
            <w:right w:val="none" w:sz="0" w:space="0" w:color="auto"/>
          </w:divBdr>
          <w:divsChild>
            <w:div w:id="1809273539">
              <w:marLeft w:val="0"/>
              <w:marRight w:val="0"/>
              <w:marTop w:val="0"/>
              <w:marBottom w:val="0"/>
              <w:divBdr>
                <w:top w:val="none" w:sz="0" w:space="0" w:color="auto"/>
                <w:left w:val="none" w:sz="0" w:space="0" w:color="auto"/>
                <w:bottom w:val="none" w:sz="0" w:space="0" w:color="auto"/>
                <w:right w:val="none" w:sz="0" w:space="0" w:color="auto"/>
              </w:divBdr>
            </w:div>
          </w:divsChild>
        </w:div>
        <w:div w:id="662314755">
          <w:marLeft w:val="0"/>
          <w:marRight w:val="0"/>
          <w:marTop w:val="0"/>
          <w:marBottom w:val="0"/>
          <w:divBdr>
            <w:top w:val="none" w:sz="0" w:space="0" w:color="auto"/>
            <w:left w:val="none" w:sz="0" w:space="0" w:color="auto"/>
            <w:bottom w:val="none" w:sz="0" w:space="0" w:color="auto"/>
            <w:right w:val="none" w:sz="0" w:space="0" w:color="auto"/>
          </w:divBdr>
          <w:divsChild>
            <w:div w:id="983462771">
              <w:marLeft w:val="0"/>
              <w:marRight w:val="0"/>
              <w:marTop w:val="0"/>
              <w:marBottom w:val="0"/>
              <w:divBdr>
                <w:top w:val="none" w:sz="0" w:space="0" w:color="auto"/>
                <w:left w:val="none" w:sz="0" w:space="0" w:color="auto"/>
                <w:bottom w:val="none" w:sz="0" w:space="0" w:color="auto"/>
                <w:right w:val="none" w:sz="0" w:space="0" w:color="auto"/>
              </w:divBdr>
              <w:divsChild>
                <w:div w:id="107547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51558">
          <w:marLeft w:val="0"/>
          <w:marRight w:val="0"/>
          <w:marTop w:val="0"/>
          <w:marBottom w:val="0"/>
          <w:divBdr>
            <w:top w:val="none" w:sz="0" w:space="0" w:color="auto"/>
            <w:left w:val="none" w:sz="0" w:space="0" w:color="auto"/>
            <w:bottom w:val="none" w:sz="0" w:space="0" w:color="auto"/>
            <w:right w:val="none" w:sz="0" w:space="0" w:color="auto"/>
          </w:divBdr>
          <w:divsChild>
            <w:div w:id="979074084">
              <w:marLeft w:val="0"/>
              <w:marRight w:val="0"/>
              <w:marTop w:val="0"/>
              <w:marBottom w:val="0"/>
              <w:divBdr>
                <w:top w:val="none" w:sz="0" w:space="0" w:color="auto"/>
                <w:left w:val="none" w:sz="0" w:space="0" w:color="auto"/>
                <w:bottom w:val="none" w:sz="0" w:space="0" w:color="auto"/>
                <w:right w:val="none" w:sz="0" w:space="0" w:color="auto"/>
              </w:divBdr>
            </w:div>
          </w:divsChild>
        </w:div>
        <w:div w:id="481433263">
          <w:marLeft w:val="0"/>
          <w:marRight w:val="0"/>
          <w:marTop w:val="0"/>
          <w:marBottom w:val="0"/>
          <w:divBdr>
            <w:top w:val="none" w:sz="0" w:space="0" w:color="auto"/>
            <w:left w:val="none" w:sz="0" w:space="0" w:color="auto"/>
            <w:bottom w:val="none" w:sz="0" w:space="0" w:color="auto"/>
            <w:right w:val="none" w:sz="0" w:space="0" w:color="auto"/>
          </w:divBdr>
          <w:divsChild>
            <w:div w:id="1585920885">
              <w:marLeft w:val="0"/>
              <w:marRight w:val="0"/>
              <w:marTop w:val="0"/>
              <w:marBottom w:val="0"/>
              <w:divBdr>
                <w:top w:val="none" w:sz="0" w:space="0" w:color="auto"/>
                <w:left w:val="none" w:sz="0" w:space="0" w:color="auto"/>
                <w:bottom w:val="none" w:sz="0" w:space="0" w:color="auto"/>
                <w:right w:val="none" w:sz="0" w:space="0" w:color="auto"/>
              </w:divBdr>
              <w:divsChild>
                <w:div w:id="21416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5657">
          <w:marLeft w:val="0"/>
          <w:marRight w:val="0"/>
          <w:marTop w:val="0"/>
          <w:marBottom w:val="0"/>
          <w:divBdr>
            <w:top w:val="none" w:sz="0" w:space="0" w:color="auto"/>
            <w:left w:val="none" w:sz="0" w:space="0" w:color="auto"/>
            <w:bottom w:val="none" w:sz="0" w:space="0" w:color="auto"/>
            <w:right w:val="none" w:sz="0" w:space="0" w:color="auto"/>
          </w:divBdr>
          <w:divsChild>
            <w:div w:id="1132480805">
              <w:marLeft w:val="0"/>
              <w:marRight w:val="0"/>
              <w:marTop w:val="0"/>
              <w:marBottom w:val="0"/>
              <w:divBdr>
                <w:top w:val="none" w:sz="0" w:space="0" w:color="auto"/>
                <w:left w:val="none" w:sz="0" w:space="0" w:color="auto"/>
                <w:bottom w:val="none" w:sz="0" w:space="0" w:color="auto"/>
                <w:right w:val="none" w:sz="0" w:space="0" w:color="auto"/>
              </w:divBdr>
            </w:div>
          </w:divsChild>
        </w:div>
        <w:div w:id="1468627039">
          <w:marLeft w:val="0"/>
          <w:marRight w:val="0"/>
          <w:marTop w:val="0"/>
          <w:marBottom w:val="0"/>
          <w:divBdr>
            <w:top w:val="none" w:sz="0" w:space="0" w:color="auto"/>
            <w:left w:val="none" w:sz="0" w:space="0" w:color="auto"/>
            <w:bottom w:val="none" w:sz="0" w:space="0" w:color="auto"/>
            <w:right w:val="none" w:sz="0" w:space="0" w:color="auto"/>
          </w:divBdr>
          <w:divsChild>
            <w:div w:id="261842156">
              <w:marLeft w:val="0"/>
              <w:marRight w:val="0"/>
              <w:marTop w:val="0"/>
              <w:marBottom w:val="0"/>
              <w:divBdr>
                <w:top w:val="none" w:sz="0" w:space="0" w:color="auto"/>
                <w:left w:val="none" w:sz="0" w:space="0" w:color="auto"/>
                <w:bottom w:val="none" w:sz="0" w:space="0" w:color="auto"/>
                <w:right w:val="none" w:sz="0" w:space="0" w:color="auto"/>
              </w:divBdr>
              <w:divsChild>
                <w:div w:id="6054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9172">
          <w:marLeft w:val="0"/>
          <w:marRight w:val="0"/>
          <w:marTop w:val="0"/>
          <w:marBottom w:val="0"/>
          <w:divBdr>
            <w:top w:val="none" w:sz="0" w:space="0" w:color="auto"/>
            <w:left w:val="none" w:sz="0" w:space="0" w:color="auto"/>
            <w:bottom w:val="none" w:sz="0" w:space="0" w:color="auto"/>
            <w:right w:val="none" w:sz="0" w:space="0" w:color="auto"/>
          </w:divBdr>
          <w:divsChild>
            <w:div w:id="1897082875">
              <w:marLeft w:val="0"/>
              <w:marRight w:val="0"/>
              <w:marTop w:val="0"/>
              <w:marBottom w:val="0"/>
              <w:divBdr>
                <w:top w:val="none" w:sz="0" w:space="0" w:color="auto"/>
                <w:left w:val="none" w:sz="0" w:space="0" w:color="auto"/>
                <w:bottom w:val="none" w:sz="0" w:space="0" w:color="auto"/>
                <w:right w:val="none" w:sz="0" w:space="0" w:color="auto"/>
              </w:divBdr>
            </w:div>
          </w:divsChild>
        </w:div>
        <w:div w:id="166068264">
          <w:marLeft w:val="0"/>
          <w:marRight w:val="0"/>
          <w:marTop w:val="0"/>
          <w:marBottom w:val="0"/>
          <w:divBdr>
            <w:top w:val="none" w:sz="0" w:space="0" w:color="auto"/>
            <w:left w:val="none" w:sz="0" w:space="0" w:color="auto"/>
            <w:bottom w:val="none" w:sz="0" w:space="0" w:color="auto"/>
            <w:right w:val="none" w:sz="0" w:space="0" w:color="auto"/>
          </w:divBdr>
          <w:divsChild>
            <w:div w:id="418604219">
              <w:marLeft w:val="0"/>
              <w:marRight w:val="0"/>
              <w:marTop w:val="0"/>
              <w:marBottom w:val="0"/>
              <w:divBdr>
                <w:top w:val="none" w:sz="0" w:space="0" w:color="auto"/>
                <w:left w:val="none" w:sz="0" w:space="0" w:color="auto"/>
                <w:bottom w:val="none" w:sz="0" w:space="0" w:color="auto"/>
                <w:right w:val="none" w:sz="0" w:space="0" w:color="auto"/>
              </w:divBdr>
              <w:divsChild>
                <w:div w:id="2992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32133">
          <w:marLeft w:val="0"/>
          <w:marRight w:val="0"/>
          <w:marTop w:val="0"/>
          <w:marBottom w:val="0"/>
          <w:divBdr>
            <w:top w:val="none" w:sz="0" w:space="0" w:color="auto"/>
            <w:left w:val="none" w:sz="0" w:space="0" w:color="auto"/>
            <w:bottom w:val="none" w:sz="0" w:space="0" w:color="auto"/>
            <w:right w:val="none" w:sz="0" w:space="0" w:color="auto"/>
          </w:divBdr>
          <w:divsChild>
            <w:div w:id="387070117">
              <w:marLeft w:val="0"/>
              <w:marRight w:val="0"/>
              <w:marTop w:val="0"/>
              <w:marBottom w:val="0"/>
              <w:divBdr>
                <w:top w:val="none" w:sz="0" w:space="0" w:color="auto"/>
                <w:left w:val="none" w:sz="0" w:space="0" w:color="auto"/>
                <w:bottom w:val="none" w:sz="0" w:space="0" w:color="auto"/>
                <w:right w:val="none" w:sz="0" w:space="0" w:color="auto"/>
              </w:divBdr>
            </w:div>
          </w:divsChild>
        </w:div>
        <w:div w:id="764813118">
          <w:marLeft w:val="0"/>
          <w:marRight w:val="0"/>
          <w:marTop w:val="0"/>
          <w:marBottom w:val="0"/>
          <w:divBdr>
            <w:top w:val="none" w:sz="0" w:space="0" w:color="auto"/>
            <w:left w:val="none" w:sz="0" w:space="0" w:color="auto"/>
            <w:bottom w:val="none" w:sz="0" w:space="0" w:color="auto"/>
            <w:right w:val="none" w:sz="0" w:space="0" w:color="auto"/>
          </w:divBdr>
          <w:divsChild>
            <w:div w:id="1295721929">
              <w:marLeft w:val="0"/>
              <w:marRight w:val="0"/>
              <w:marTop w:val="0"/>
              <w:marBottom w:val="0"/>
              <w:divBdr>
                <w:top w:val="none" w:sz="0" w:space="0" w:color="auto"/>
                <w:left w:val="none" w:sz="0" w:space="0" w:color="auto"/>
                <w:bottom w:val="none" w:sz="0" w:space="0" w:color="auto"/>
                <w:right w:val="none" w:sz="0" w:space="0" w:color="auto"/>
              </w:divBdr>
              <w:divsChild>
                <w:div w:id="1789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1381">
          <w:marLeft w:val="0"/>
          <w:marRight w:val="0"/>
          <w:marTop w:val="0"/>
          <w:marBottom w:val="0"/>
          <w:divBdr>
            <w:top w:val="none" w:sz="0" w:space="0" w:color="auto"/>
            <w:left w:val="none" w:sz="0" w:space="0" w:color="auto"/>
            <w:bottom w:val="none" w:sz="0" w:space="0" w:color="auto"/>
            <w:right w:val="none" w:sz="0" w:space="0" w:color="auto"/>
          </w:divBdr>
          <w:divsChild>
            <w:div w:id="523597723">
              <w:marLeft w:val="0"/>
              <w:marRight w:val="0"/>
              <w:marTop w:val="0"/>
              <w:marBottom w:val="0"/>
              <w:divBdr>
                <w:top w:val="none" w:sz="0" w:space="0" w:color="auto"/>
                <w:left w:val="none" w:sz="0" w:space="0" w:color="auto"/>
                <w:bottom w:val="none" w:sz="0" w:space="0" w:color="auto"/>
                <w:right w:val="none" w:sz="0" w:space="0" w:color="auto"/>
              </w:divBdr>
            </w:div>
          </w:divsChild>
        </w:div>
        <w:div w:id="568423087">
          <w:marLeft w:val="0"/>
          <w:marRight w:val="0"/>
          <w:marTop w:val="0"/>
          <w:marBottom w:val="0"/>
          <w:divBdr>
            <w:top w:val="none" w:sz="0" w:space="0" w:color="auto"/>
            <w:left w:val="none" w:sz="0" w:space="0" w:color="auto"/>
            <w:bottom w:val="none" w:sz="0" w:space="0" w:color="auto"/>
            <w:right w:val="none" w:sz="0" w:space="0" w:color="auto"/>
          </w:divBdr>
          <w:divsChild>
            <w:div w:id="1259288621">
              <w:marLeft w:val="0"/>
              <w:marRight w:val="0"/>
              <w:marTop w:val="0"/>
              <w:marBottom w:val="0"/>
              <w:divBdr>
                <w:top w:val="none" w:sz="0" w:space="0" w:color="auto"/>
                <w:left w:val="none" w:sz="0" w:space="0" w:color="auto"/>
                <w:bottom w:val="none" w:sz="0" w:space="0" w:color="auto"/>
                <w:right w:val="none" w:sz="0" w:space="0" w:color="auto"/>
              </w:divBdr>
              <w:divsChild>
                <w:div w:id="10960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616">
      <w:bodyDiv w:val="1"/>
      <w:marLeft w:val="0"/>
      <w:marRight w:val="0"/>
      <w:marTop w:val="0"/>
      <w:marBottom w:val="0"/>
      <w:divBdr>
        <w:top w:val="none" w:sz="0" w:space="0" w:color="auto"/>
        <w:left w:val="none" w:sz="0" w:space="0" w:color="auto"/>
        <w:bottom w:val="none" w:sz="0" w:space="0" w:color="auto"/>
        <w:right w:val="none" w:sz="0" w:space="0" w:color="auto"/>
      </w:divBdr>
    </w:div>
    <w:div w:id="1495298600">
      <w:bodyDiv w:val="1"/>
      <w:marLeft w:val="0"/>
      <w:marRight w:val="0"/>
      <w:marTop w:val="0"/>
      <w:marBottom w:val="0"/>
      <w:divBdr>
        <w:top w:val="none" w:sz="0" w:space="0" w:color="auto"/>
        <w:left w:val="none" w:sz="0" w:space="0" w:color="auto"/>
        <w:bottom w:val="none" w:sz="0" w:space="0" w:color="auto"/>
        <w:right w:val="none" w:sz="0" w:space="0" w:color="auto"/>
      </w:divBdr>
    </w:div>
    <w:div w:id="1705717606">
      <w:bodyDiv w:val="1"/>
      <w:marLeft w:val="0"/>
      <w:marRight w:val="0"/>
      <w:marTop w:val="0"/>
      <w:marBottom w:val="0"/>
      <w:divBdr>
        <w:top w:val="none" w:sz="0" w:space="0" w:color="auto"/>
        <w:left w:val="none" w:sz="0" w:space="0" w:color="auto"/>
        <w:bottom w:val="none" w:sz="0" w:space="0" w:color="auto"/>
        <w:right w:val="none" w:sz="0" w:space="0" w:color="auto"/>
      </w:divBdr>
    </w:div>
    <w:div w:id="2045598215">
      <w:bodyDiv w:val="1"/>
      <w:marLeft w:val="0"/>
      <w:marRight w:val="0"/>
      <w:marTop w:val="0"/>
      <w:marBottom w:val="0"/>
      <w:divBdr>
        <w:top w:val="none" w:sz="0" w:space="0" w:color="auto"/>
        <w:left w:val="none" w:sz="0" w:space="0" w:color="auto"/>
        <w:bottom w:val="none" w:sz="0" w:space="0" w:color="auto"/>
        <w:right w:val="none" w:sz="0" w:space="0" w:color="auto"/>
      </w:divBdr>
    </w:div>
    <w:div w:id="205410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dhhs/keep-mi-healthy/mentalhealth/mentalhealth/cmhsp" TargetMode="External"/><Relationship Id="rId13" Type="http://schemas.openxmlformats.org/officeDocument/2006/relationships/hyperlink" Target="https://www.ecfr.gov/current/title-2/subtitle-A/chapter-II/part-200"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ichigan.gov/-/media/Project/Websites/mdhhs/Folder3/Folder96/Folder2/Folder196/Folder1/Folder296/Administrative_Rules.pdf?rev=631ae5763c904b87b36e54ae238a141a" TargetMode="External"/><Relationship Id="rId17" Type="http://schemas.openxmlformats.org/officeDocument/2006/relationships/hyperlink" Target="https://www.acquisition.gov/browse/index/far" TargetMode="External"/><Relationship Id="rId2" Type="http://schemas.openxmlformats.org/officeDocument/2006/relationships/customXml" Target="../customXml/item2.xml"/><Relationship Id="rId16" Type="http://schemas.openxmlformats.org/officeDocument/2006/relationships/hyperlink" Target="https://www.medicaid.gov/medicaid/section-1115-demo/demonstration-and-waiver-list/index.html?f%5B0%5D=waiver_state_facet%3A806" TargetMode="External"/><Relationship Id="rId20" Type="http://schemas.openxmlformats.org/officeDocument/2006/relationships/hyperlink" Target="https://www.acquisition.gov/far/part-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ure.mi.gov/(S(fl0xh2rkacflj3utyjkpvw45))/documents/mcl/pdf/mcl-258-1974-2.pdf" TargetMode="External"/><Relationship Id="rId5" Type="http://schemas.openxmlformats.org/officeDocument/2006/relationships/styles" Target="styles.xml"/><Relationship Id="rId15" Type="http://schemas.openxmlformats.org/officeDocument/2006/relationships/hyperlink" Target="https://www.mdch.state.mi.us/dch-medicaid/manuals/MichiganStatePlan/MichiganStatePlan.pdf" TargetMode="External"/><Relationship Id="rId10" Type="http://schemas.openxmlformats.org/officeDocument/2006/relationships/hyperlink" Target="https://www.michigan.gov/mdhhs/doing-business/providers/providers/medicaid/policyforms/medicaid-provider-manual" TargetMode="External"/><Relationship Id="rId19" Type="http://schemas.openxmlformats.org/officeDocument/2006/relationships/hyperlink" Target="https://www.acquisition.gov/far/part-6" TargetMode="External"/><Relationship Id="rId4" Type="http://schemas.openxmlformats.org/officeDocument/2006/relationships/numbering" Target="numbering.xml"/><Relationship Id="rId9" Type="http://schemas.openxmlformats.org/officeDocument/2006/relationships/hyperlink" Target="https://www.michigan.gov/mdhhs/doing-business/contractor" TargetMode="External"/><Relationship Id="rId14" Type="http://schemas.openxmlformats.org/officeDocument/2006/relationships/hyperlink" Target="https://www.govinfo.gov/content/pkg/FR-2016-05-06/pdf/2016-0958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822603084A143880765E5295D6028" ma:contentTypeVersion="17" ma:contentTypeDescription="Create a new document." ma:contentTypeScope="" ma:versionID="0158cb2840a4d96d0c3b3c40a4be34f4">
  <xsd:schema xmlns:xsd="http://www.w3.org/2001/XMLSchema" xmlns:xs="http://www.w3.org/2001/XMLSchema" xmlns:p="http://schemas.microsoft.com/office/2006/metadata/properties" xmlns:ns2="4e3c55e1-1e5c-4a10-870d-845a3106e290" xmlns:ns3="c94dc16f-4166-4759-b066-e0f7ff395439" targetNamespace="http://schemas.microsoft.com/office/2006/metadata/properties" ma:root="true" ma:fieldsID="995fca2d5a6c7fa2f35ac9158bcd6be1" ns2:_="" ns3:_="">
    <xsd:import namespace="4e3c55e1-1e5c-4a10-870d-845a3106e290"/>
    <xsd:import namespace="c94dc16f-4166-4759-b066-e0f7ff3954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c55e1-1e5c-4a10-870d-845a3106e2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775a86-ee2e-467a-b2fb-244327117491}" ma:internalName="TaxCatchAll" ma:showField="CatchAllData" ma:web="4e3c55e1-1e5c-4a10-870d-845a3106e2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4dc16f-4166-4759-b066-e0f7ff3954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25ec59-4b49-4b19-ac4b-08bd989ef0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4dc16f-4166-4759-b066-e0f7ff395439">
      <Terms xmlns="http://schemas.microsoft.com/office/infopath/2007/PartnerControls"/>
    </lcf76f155ced4ddcb4097134ff3c332f>
    <TaxCatchAll xmlns="4e3c55e1-1e5c-4a10-870d-845a3106e290" xsi:nil="true"/>
  </documentManagement>
</p:properties>
</file>

<file path=customXml/itemProps1.xml><?xml version="1.0" encoding="utf-8"?>
<ds:datastoreItem xmlns:ds="http://schemas.openxmlformats.org/officeDocument/2006/customXml" ds:itemID="{A3A145D6-F9DD-44E6-B04C-BF4C487111E1}"/>
</file>

<file path=customXml/itemProps2.xml><?xml version="1.0" encoding="utf-8"?>
<ds:datastoreItem xmlns:ds="http://schemas.openxmlformats.org/officeDocument/2006/customXml" ds:itemID="{F9C868ED-F04B-4630-9C97-F4B92E95AE49}">
  <ds:schemaRefs>
    <ds:schemaRef ds:uri="http://schemas.microsoft.com/sharepoint/v3/contenttype/forms"/>
  </ds:schemaRefs>
</ds:datastoreItem>
</file>

<file path=customXml/itemProps3.xml><?xml version="1.0" encoding="utf-8"?>
<ds:datastoreItem xmlns:ds="http://schemas.openxmlformats.org/officeDocument/2006/customXml" ds:itemID="{64049081-76B8-4114-B1D8-09A85830CC5F}">
  <ds:schemaRefs>
    <ds:schemaRef ds:uri="http://schemas.microsoft.com/office/2006/metadata/properties"/>
    <ds:schemaRef ds:uri="http://schemas.microsoft.com/office/infopath/2007/PartnerControls"/>
    <ds:schemaRef ds:uri="c94dc16f-4166-4759-b066-e0f7ff395439"/>
    <ds:schemaRef ds:uri="4e3c55e1-1e5c-4a10-870d-845a3106e29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Johnston</dc:creator>
  <cp:keywords/>
  <dc:description/>
  <cp:lastModifiedBy>Chip Johnston</cp:lastModifiedBy>
  <cp:revision>5</cp:revision>
  <dcterms:created xsi:type="dcterms:W3CDTF">2025-01-06T16:29:00Z</dcterms:created>
  <dcterms:modified xsi:type="dcterms:W3CDTF">2025-01-06T16:33:00Z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0x010100BAD822603084A143880765E5295D6028</vt:lpwstr>
  </property>
  <property fmtid="{D5CDD505-2E9C-101B-9397-08002B2CF9AE}" pid="3" name="MediaServiceImageTags">
    <vt:lpwstr/>
  </property>
</Properties>
</file>